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45" w:rsidRDefault="008B6345" w:rsidP="008B634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</w:t>
      </w:r>
      <w:r w:rsidR="00B4202E">
        <w:rPr>
          <w:sz w:val="28"/>
          <w:szCs w:val="28"/>
        </w:rPr>
        <w:t>е образовательное учреждение детский сад</w:t>
      </w:r>
      <w:r w:rsidR="009A45B5">
        <w:rPr>
          <w:sz w:val="28"/>
          <w:szCs w:val="28"/>
        </w:rPr>
        <w:t xml:space="preserve"> №4 «Солнышко</w:t>
      </w:r>
      <w:r>
        <w:rPr>
          <w:sz w:val="28"/>
          <w:szCs w:val="28"/>
        </w:rPr>
        <w:t>» Тверской обл.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сташков</w:t>
      </w: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jc w:val="center"/>
        <w:rPr>
          <w:b/>
          <w:sz w:val="32"/>
          <w:szCs w:val="32"/>
        </w:rPr>
      </w:pPr>
      <w:r w:rsidRPr="00A502FF">
        <w:rPr>
          <w:b/>
          <w:sz w:val="56"/>
          <w:szCs w:val="56"/>
        </w:rPr>
        <w:t xml:space="preserve">ОТЧЕТ </w:t>
      </w:r>
    </w:p>
    <w:p w:rsidR="009A45B5" w:rsidRDefault="008B6345" w:rsidP="008B6345">
      <w:pPr>
        <w:jc w:val="center"/>
        <w:rPr>
          <w:b/>
          <w:i/>
          <w:sz w:val="36"/>
          <w:szCs w:val="36"/>
        </w:rPr>
      </w:pPr>
      <w:r w:rsidRPr="00DA2C73">
        <w:rPr>
          <w:b/>
          <w:i/>
          <w:sz w:val="36"/>
          <w:szCs w:val="36"/>
        </w:rPr>
        <w:t>о результатах обра</w:t>
      </w:r>
      <w:r>
        <w:rPr>
          <w:b/>
          <w:i/>
          <w:sz w:val="36"/>
          <w:szCs w:val="36"/>
        </w:rPr>
        <w:t xml:space="preserve">зовательной деятельности </w:t>
      </w:r>
    </w:p>
    <w:p w:rsidR="008B6345" w:rsidRPr="00DA2C73" w:rsidRDefault="00527714" w:rsidP="008B6345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за 2018</w:t>
      </w:r>
      <w:r w:rsidR="008B6345" w:rsidRPr="00DA2C73">
        <w:rPr>
          <w:b/>
          <w:i/>
          <w:sz w:val="36"/>
          <w:szCs w:val="36"/>
        </w:rPr>
        <w:t xml:space="preserve"> – 201</w:t>
      </w:r>
      <w:r>
        <w:rPr>
          <w:b/>
          <w:i/>
          <w:sz w:val="36"/>
          <w:szCs w:val="36"/>
        </w:rPr>
        <w:t>9</w:t>
      </w:r>
      <w:r w:rsidR="008B6345" w:rsidRPr="00DA2C73">
        <w:rPr>
          <w:b/>
          <w:i/>
          <w:sz w:val="36"/>
          <w:szCs w:val="36"/>
        </w:rPr>
        <w:t xml:space="preserve"> учебный год.</w:t>
      </w:r>
    </w:p>
    <w:p w:rsidR="008B6345" w:rsidRPr="00310F65" w:rsidRDefault="008B6345" w:rsidP="008B6345">
      <w:pPr>
        <w:rPr>
          <w:sz w:val="28"/>
          <w:szCs w:val="28"/>
        </w:rPr>
      </w:pPr>
    </w:p>
    <w:p w:rsidR="008B6345" w:rsidRPr="00310F65" w:rsidRDefault="008B6345" w:rsidP="008B6345">
      <w:pPr>
        <w:rPr>
          <w:sz w:val="32"/>
          <w:szCs w:val="32"/>
          <w:u w:val="single"/>
        </w:rPr>
      </w:pPr>
    </w:p>
    <w:p w:rsidR="008B6345" w:rsidRDefault="008B6345" w:rsidP="008B6345">
      <w:pPr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Pr="001530F8" w:rsidRDefault="008B6345" w:rsidP="008B6345">
      <w:pPr>
        <w:ind w:left="360"/>
        <w:rPr>
          <w:b/>
          <w:sz w:val="32"/>
          <w:szCs w:val="32"/>
          <w:u w:val="single"/>
        </w:rPr>
      </w:pPr>
    </w:p>
    <w:p w:rsidR="008B6345" w:rsidRPr="00052D9D" w:rsidRDefault="00052D9D" w:rsidP="008B63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D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8B6345" w:rsidRPr="00052D9D">
        <w:rPr>
          <w:rFonts w:ascii="Times New Roman" w:hAnsi="Times New Roman" w:cs="Times New Roman"/>
          <w:b/>
          <w:sz w:val="28"/>
          <w:szCs w:val="28"/>
          <w:u w:val="single"/>
        </w:rPr>
        <w:t>.Краткая характеристика учреждения.</w:t>
      </w:r>
    </w:p>
    <w:p w:rsidR="008B6345" w:rsidRPr="00052D9D" w:rsidRDefault="009A45B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        МБДОУ детский сад №4 «Солнышко» функционирует с 1972</w:t>
      </w:r>
      <w:r w:rsidR="008B6345" w:rsidRPr="00052D9D">
        <w:rPr>
          <w:rFonts w:ascii="Times New Roman" w:hAnsi="Times New Roman" w:cs="Times New Roman"/>
          <w:sz w:val="28"/>
          <w:szCs w:val="28"/>
        </w:rPr>
        <w:t xml:space="preserve">г. В </w:t>
      </w:r>
      <w:r w:rsidRPr="00052D9D">
        <w:rPr>
          <w:rFonts w:ascii="Times New Roman" w:hAnsi="Times New Roman" w:cs="Times New Roman"/>
          <w:sz w:val="28"/>
          <w:szCs w:val="28"/>
        </w:rPr>
        <w:t>настоящее врем</w:t>
      </w:r>
      <w:r w:rsidR="00527714">
        <w:rPr>
          <w:rFonts w:ascii="Times New Roman" w:hAnsi="Times New Roman" w:cs="Times New Roman"/>
          <w:sz w:val="28"/>
          <w:szCs w:val="28"/>
        </w:rPr>
        <w:t xml:space="preserve">я функционируют 5 групп:  </w:t>
      </w:r>
      <w:r w:rsidRPr="00052D9D">
        <w:rPr>
          <w:rFonts w:ascii="Times New Roman" w:hAnsi="Times New Roman" w:cs="Times New Roman"/>
          <w:sz w:val="28"/>
          <w:szCs w:val="28"/>
        </w:rPr>
        <w:t xml:space="preserve">1-ая младшая,   вторая </w:t>
      </w:r>
      <w:proofErr w:type="spellStart"/>
      <w:r w:rsidRPr="00052D9D">
        <w:rPr>
          <w:rFonts w:ascii="Times New Roman" w:hAnsi="Times New Roman" w:cs="Times New Roman"/>
          <w:sz w:val="28"/>
          <w:szCs w:val="28"/>
        </w:rPr>
        <w:t>младшая</w:t>
      </w:r>
      <w:proofErr w:type="gramStart"/>
      <w:r w:rsidRPr="00052D9D">
        <w:rPr>
          <w:rFonts w:ascii="Times New Roman" w:hAnsi="Times New Roman" w:cs="Times New Roman"/>
          <w:sz w:val="28"/>
          <w:szCs w:val="28"/>
        </w:rPr>
        <w:t>,</w:t>
      </w:r>
      <w:r w:rsidR="005277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7714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="00527714">
        <w:rPr>
          <w:rFonts w:ascii="Times New Roman" w:hAnsi="Times New Roman" w:cs="Times New Roman"/>
          <w:sz w:val="28"/>
          <w:szCs w:val="28"/>
        </w:rPr>
        <w:t>,</w:t>
      </w:r>
      <w:r w:rsidRPr="00052D9D">
        <w:rPr>
          <w:rFonts w:ascii="Times New Roman" w:hAnsi="Times New Roman" w:cs="Times New Roman"/>
          <w:sz w:val="28"/>
          <w:szCs w:val="28"/>
        </w:rPr>
        <w:t xml:space="preserve">  старшая и  подготовительная</w:t>
      </w:r>
      <w:r w:rsidR="008B6345" w:rsidRPr="00052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345" w:rsidRPr="00052D9D" w:rsidRDefault="008B634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     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перспективного и календарно-тематического планирования. Основной программой в работе педаг</w:t>
      </w:r>
      <w:r w:rsidR="007B246F" w:rsidRPr="00052D9D">
        <w:rPr>
          <w:rFonts w:ascii="Times New Roman" w:hAnsi="Times New Roman" w:cs="Times New Roman"/>
          <w:sz w:val="28"/>
          <w:szCs w:val="28"/>
        </w:rPr>
        <w:t>огов является программа «Радуга</w:t>
      </w:r>
      <w:r w:rsidRPr="00052D9D">
        <w:rPr>
          <w:rFonts w:ascii="Times New Roman" w:hAnsi="Times New Roman" w:cs="Times New Roman"/>
          <w:sz w:val="28"/>
          <w:szCs w:val="28"/>
        </w:rPr>
        <w:t>»</w:t>
      </w:r>
      <w:r w:rsidR="007B0EB4" w:rsidRPr="00052D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246F" w:rsidRPr="00052D9D">
        <w:rPr>
          <w:rFonts w:ascii="Times New Roman" w:hAnsi="Times New Roman" w:cs="Times New Roman"/>
          <w:sz w:val="28"/>
          <w:szCs w:val="28"/>
        </w:rPr>
        <w:t>Т.Доронова</w:t>
      </w:r>
      <w:proofErr w:type="spellEnd"/>
      <w:r w:rsidR="007B0EB4" w:rsidRPr="00052D9D">
        <w:rPr>
          <w:rFonts w:ascii="Times New Roman" w:hAnsi="Times New Roman" w:cs="Times New Roman"/>
          <w:sz w:val="28"/>
          <w:szCs w:val="28"/>
        </w:rPr>
        <w:t>)</w:t>
      </w:r>
      <w:r w:rsidRPr="00052D9D">
        <w:rPr>
          <w:rFonts w:ascii="Times New Roman" w:hAnsi="Times New Roman" w:cs="Times New Roman"/>
          <w:sz w:val="28"/>
          <w:szCs w:val="28"/>
        </w:rPr>
        <w:t>. Кроме того в своей работе педагоги используют парциальные программы «</w:t>
      </w:r>
      <w:r w:rsidR="00527714">
        <w:rPr>
          <w:rFonts w:ascii="Times New Roman" w:hAnsi="Times New Roman" w:cs="Times New Roman"/>
          <w:sz w:val="28"/>
          <w:szCs w:val="28"/>
        </w:rPr>
        <w:t xml:space="preserve"> Математические ступеньки» </w:t>
      </w:r>
      <w:proofErr w:type="spellStart"/>
      <w:r w:rsidR="00527714">
        <w:rPr>
          <w:rFonts w:ascii="Times New Roman" w:hAnsi="Times New Roman" w:cs="Times New Roman"/>
          <w:sz w:val="28"/>
          <w:szCs w:val="28"/>
        </w:rPr>
        <w:t>Е.В.Колесникова»</w:t>
      </w:r>
      <w:proofErr w:type="gramStart"/>
      <w:r w:rsidR="00527714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="0052771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27714">
        <w:rPr>
          <w:rFonts w:ascii="Times New Roman" w:hAnsi="Times New Roman" w:cs="Times New Roman"/>
          <w:sz w:val="28"/>
          <w:szCs w:val="28"/>
        </w:rPr>
        <w:t xml:space="preserve"> эколог» </w:t>
      </w:r>
      <w:proofErr w:type="spellStart"/>
      <w:r w:rsidR="00527714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052D9D">
        <w:rPr>
          <w:rFonts w:ascii="Times New Roman" w:hAnsi="Times New Roman" w:cs="Times New Roman"/>
          <w:sz w:val="28"/>
          <w:szCs w:val="28"/>
        </w:rPr>
        <w:t>. В педагогическом процессе используется фронтальная, подгрупповая и индивидуальные формы работы с детьми.</w:t>
      </w:r>
    </w:p>
    <w:p w:rsidR="008B6345" w:rsidRPr="00052D9D" w:rsidRDefault="008B634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>Развивающая предметная среда в ДОУ орга</w:t>
      </w:r>
      <w:r w:rsidR="007B246F" w:rsidRPr="00052D9D">
        <w:rPr>
          <w:rFonts w:ascii="Times New Roman" w:hAnsi="Times New Roman" w:cs="Times New Roman"/>
          <w:sz w:val="28"/>
          <w:szCs w:val="28"/>
        </w:rPr>
        <w:t>низована с учетом требований ФГОС</w:t>
      </w:r>
      <w:r w:rsidRPr="00052D9D">
        <w:rPr>
          <w:rFonts w:ascii="Times New Roman" w:hAnsi="Times New Roman" w:cs="Times New Roman"/>
          <w:sz w:val="28"/>
          <w:szCs w:val="28"/>
        </w:rPr>
        <w:t xml:space="preserve">, традиционных видов детской деятельности: </w:t>
      </w:r>
      <w:r w:rsidR="00527714">
        <w:rPr>
          <w:rFonts w:ascii="Times New Roman" w:hAnsi="Times New Roman" w:cs="Times New Roman"/>
          <w:sz w:val="28"/>
          <w:szCs w:val="28"/>
        </w:rPr>
        <w:t>познавательной, Опытно-</w:t>
      </w:r>
      <w:proofErr w:type="spellStart"/>
      <w:r w:rsidR="00527714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Start"/>
      <w:r w:rsidR="00527714">
        <w:rPr>
          <w:rFonts w:ascii="Times New Roman" w:hAnsi="Times New Roman" w:cs="Times New Roman"/>
          <w:sz w:val="28"/>
          <w:szCs w:val="28"/>
        </w:rPr>
        <w:t>,</w:t>
      </w:r>
      <w:r w:rsidRPr="00052D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2D9D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052D9D">
        <w:rPr>
          <w:rFonts w:ascii="Times New Roman" w:hAnsi="Times New Roman" w:cs="Times New Roman"/>
          <w:sz w:val="28"/>
          <w:szCs w:val="28"/>
        </w:rPr>
        <w:t>, рисования, лепки, конструирования, театрально-художественной деятельности. В каждой группе имеются речевые, физкультурные и экологические уголки, дидактические игры, книги по возрасту,</w:t>
      </w:r>
      <w:r w:rsidR="00E36E0C" w:rsidRPr="00052D9D">
        <w:rPr>
          <w:rFonts w:ascii="Times New Roman" w:hAnsi="Times New Roman" w:cs="Times New Roman"/>
          <w:sz w:val="28"/>
          <w:szCs w:val="28"/>
        </w:rPr>
        <w:t xml:space="preserve"> различные виды конструкторов</w:t>
      </w:r>
      <w:r w:rsidR="007B246F" w:rsidRPr="00052D9D">
        <w:rPr>
          <w:rFonts w:ascii="Times New Roman" w:hAnsi="Times New Roman" w:cs="Times New Roman"/>
          <w:sz w:val="28"/>
          <w:szCs w:val="28"/>
        </w:rPr>
        <w:t xml:space="preserve"> </w:t>
      </w:r>
      <w:r w:rsidR="00527714">
        <w:rPr>
          <w:rFonts w:ascii="Times New Roman" w:hAnsi="Times New Roman" w:cs="Times New Roman"/>
          <w:sz w:val="28"/>
          <w:szCs w:val="28"/>
        </w:rPr>
        <w:t>и т.д.</w:t>
      </w:r>
    </w:p>
    <w:p w:rsidR="008B6345" w:rsidRPr="00052D9D" w:rsidRDefault="00EC3148" w:rsidP="00EC3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8B6345" w:rsidRPr="00052D9D">
        <w:rPr>
          <w:rFonts w:ascii="Times New Roman" w:hAnsi="Times New Roman" w:cs="Times New Roman"/>
          <w:b/>
          <w:sz w:val="28"/>
          <w:szCs w:val="28"/>
          <w:u w:val="single"/>
        </w:rPr>
        <w:t>Анализ целевого компонента плана</w:t>
      </w:r>
    </w:p>
    <w:p w:rsidR="00D219FC" w:rsidRDefault="008B6345" w:rsidP="00D219FC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В</w:t>
      </w:r>
      <w:r w:rsidR="000A1200" w:rsidRPr="00052D9D">
        <w:rPr>
          <w:rFonts w:ascii="Times New Roman" w:hAnsi="Times New Roman" w:cs="Times New Roman"/>
          <w:sz w:val="28"/>
          <w:szCs w:val="28"/>
        </w:rPr>
        <w:t>ся работа кол</w:t>
      </w:r>
      <w:r w:rsidR="00527714">
        <w:rPr>
          <w:rFonts w:ascii="Times New Roman" w:hAnsi="Times New Roman" w:cs="Times New Roman"/>
          <w:sz w:val="28"/>
          <w:szCs w:val="28"/>
        </w:rPr>
        <w:t>лектива ДОУ в  2018-2019</w:t>
      </w:r>
      <w:r w:rsidRPr="00052D9D">
        <w:rPr>
          <w:rFonts w:ascii="Times New Roman" w:hAnsi="Times New Roman" w:cs="Times New Roman"/>
          <w:sz w:val="28"/>
          <w:szCs w:val="28"/>
        </w:rPr>
        <w:t xml:space="preserve"> учебном году велась согласно годовому плану и основным задачам: </w:t>
      </w:r>
    </w:p>
    <w:p w:rsidR="00D219FC" w:rsidRPr="00D219FC" w:rsidRDefault="00D219FC" w:rsidP="00D219FC">
      <w:pPr>
        <w:rPr>
          <w:rFonts w:ascii="Times New Roman" w:hAnsi="Times New Roman" w:cs="Times New Roman"/>
          <w:sz w:val="28"/>
          <w:szCs w:val="28"/>
        </w:rPr>
      </w:pPr>
      <w:r w:rsidRPr="00D219FC">
        <w:rPr>
          <w:rFonts w:ascii="Times New Roman" w:hAnsi="Times New Roman" w:cs="Times New Roman"/>
          <w:sz w:val="28"/>
          <w:szCs w:val="28"/>
        </w:rPr>
        <w:t>1.Социализация детей  дошкольного возраста  средствами развития  творческих способностей  детей через театральную деятельность;</w:t>
      </w:r>
    </w:p>
    <w:p w:rsidR="00D219FC" w:rsidRPr="00D219FC" w:rsidRDefault="00D219FC" w:rsidP="00D219FC">
      <w:pPr>
        <w:tabs>
          <w:tab w:val="left" w:pos="32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19FC">
        <w:rPr>
          <w:rFonts w:ascii="Times New Roman" w:eastAsia="Calibri" w:hAnsi="Times New Roman" w:cs="Times New Roman"/>
          <w:sz w:val="28"/>
          <w:szCs w:val="28"/>
        </w:rPr>
        <w:t>2. Развитие речевой активности детей через использование всех компонентов речи в различных формах и видах детской деятельности</w:t>
      </w:r>
    </w:p>
    <w:p w:rsidR="008B6345" w:rsidRPr="00052D9D" w:rsidRDefault="008B634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>Для реализации этих задач в работе с педагогами использовались разные формы повышения профессионального мастерства: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6"/>
      </w:tblGrid>
      <w:tr w:rsidR="001F3069" w:rsidRPr="00052D9D" w:rsidTr="008E55C5">
        <w:trPr>
          <w:trHeight w:val="110"/>
        </w:trPr>
        <w:tc>
          <w:tcPr>
            <w:tcW w:w="9496" w:type="dxa"/>
          </w:tcPr>
          <w:p w:rsidR="001F3069" w:rsidRPr="00052D9D" w:rsidRDefault="001F3069" w:rsidP="002E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</w:t>
            </w:r>
          </w:p>
          <w:p w:rsidR="001F3069" w:rsidRPr="00052D9D" w:rsidRDefault="001F3069" w:rsidP="002E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образовательной деятельност</w:t>
            </w:r>
            <w:proofErr w:type="gramStart"/>
            <w:r w:rsidRPr="00052D9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F06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F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годовым задачам)</w:t>
            </w:r>
          </w:p>
        </w:tc>
      </w:tr>
      <w:tr w:rsidR="001F3069" w:rsidRPr="00052D9D" w:rsidTr="008E55C5">
        <w:trPr>
          <w:trHeight w:val="110"/>
        </w:trPr>
        <w:tc>
          <w:tcPr>
            <w:tcW w:w="9496" w:type="dxa"/>
          </w:tcPr>
          <w:p w:rsidR="00090947" w:rsidRPr="001F0640" w:rsidRDefault="00D219FC" w:rsidP="000909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0947" w:rsidRPr="001F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задачи</w:t>
            </w:r>
            <w:r w:rsidR="00090947" w:rsidRPr="001F0640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социализация детей  дошкольного возраста  средствами развития  творческих способностей  детей через театральную деятельность были проведены следующие мероприятия: педагогический совет «Педагогические возможности театрализованной деятельности в социально-личностном развитии ребенка-дошкольника», консультации для </w:t>
            </w:r>
            <w:r w:rsidR="00090947" w:rsidRPr="001F0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«Театрализованная деятельность в ДОУ», «Использование театрализованных игр в разных видах деятельности детей», «Самодельная игрушка для театра», «Создание среды для организации театрализованной деятельности детей», семинар «Театрально-игровая деятельность в</w:t>
            </w:r>
            <w:proofErr w:type="gramEnd"/>
            <w:r w:rsidR="00090947" w:rsidRPr="001F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0947" w:rsidRPr="001F0640">
              <w:rPr>
                <w:rFonts w:ascii="Times New Roman" w:hAnsi="Times New Roman" w:cs="Times New Roman"/>
                <w:sz w:val="28"/>
                <w:szCs w:val="28"/>
              </w:rPr>
              <w:t>детском саду», конкурс «Самодельная кукла для театра», театральный проект «Сказка о добре».</w:t>
            </w:r>
            <w:r w:rsidR="00090947" w:rsidRPr="001F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1F3069" w:rsidRPr="001F0640" w:rsidRDefault="001F3069" w:rsidP="001F3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345" w:rsidRPr="00052D9D" w:rsidTr="008E55C5">
        <w:trPr>
          <w:trHeight w:val="54"/>
        </w:trPr>
        <w:tc>
          <w:tcPr>
            <w:tcW w:w="9496" w:type="dxa"/>
          </w:tcPr>
          <w:p w:rsidR="00090947" w:rsidRPr="001F0640" w:rsidRDefault="00090947" w:rsidP="00090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решения задачи</w:t>
            </w:r>
            <w:r w:rsidRPr="001F0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развитию речевой активности детей через использование всех компонентов речи в различных формах и видах детской деятельности</w:t>
            </w:r>
            <w:r w:rsidRPr="001F0640"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 следующие мероприятия: педагогический совет «Развитие речи дошкольников в условиях требований ФГОС», консультации «Роль игры в развитии речи и формировании личности ребенка», «Использование метода моделирования в развитии связной речи детей», семинар-практикум» Оптимизация речевого развития детей в условиях детского сада</w:t>
            </w:r>
            <w:proofErr w:type="gramEnd"/>
            <w:r w:rsidRPr="001F06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064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F0640">
              <w:rPr>
                <w:rFonts w:ascii="Times New Roman" w:hAnsi="Times New Roman" w:cs="Times New Roman"/>
                <w:sz w:val="28"/>
                <w:szCs w:val="28"/>
              </w:rPr>
              <w:t xml:space="preserve"> НОД по речевому развитию, </w:t>
            </w:r>
            <w:proofErr w:type="spellStart"/>
            <w:r w:rsidRPr="001F064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F0640">
              <w:rPr>
                <w:rFonts w:ascii="Times New Roman" w:hAnsi="Times New Roman" w:cs="Times New Roman"/>
                <w:sz w:val="28"/>
                <w:szCs w:val="28"/>
              </w:rPr>
              <w:t xml:space="preserve"> по речевым центрам в разных возрастных группах, конкурс чтецов « Мир дружбы», составление альбомов художественно-литературного творчества.</w:t>
            </w:r>
          </w:p>
          <w:p w:rsidR="008B6345" w:rsidRPr="001F0640" w:rsidRDefault="00090947" w:rsidP="00CA0F05">
            <w:pPr>
              <w:pStyle w:val="a3"/>
              <w:ind w:left="64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F0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F3069" w:rsidRPr="00052D9D" w:rsidTr="008E55C5">
        <w:trPr>
          <w:trHeight w:val="54"/>
        </w:trPr>
        <w:tc>
          <w:tcPr>
            <w:tcW w:w="9496" w:type="dxa"/>
          </w:tcPr>
          <w:p w:rsidR="008B75B2" w:rsidRPr="00106E44" w:rsidRDefault="00090947" w:rsidP="001F30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Коллектив педагогов </w:t>
            </w:r>
            <w:r w:rsidR="00F91952">
              <w:rPr>
                <w:sz w:val="28"/>
                <w:szCs w:val="28"/>
              </w:rPr>
              <w:t xml:space="preserve">и детей </w:t>
            </w:r>
            <w:r>
              <w:rPr>
                <w:sz w:val="28"/>
                <w:szCs w:val="28"/>
              </w:rPr>
              <w:t xml:space="preserve">активно участвовал в муниципальных </w:t>
            </w:r>
            <w:r w:rsidR="00F91952">
              <w:rPr>
                <w:sz w:val="28"/>
                <w:szCs w:val="28"/>
              </w:rPr>
              <w:t xml:space="preserve"> и региональных </w:t>
            </w:r>
            <w:r>
              <w:rPr>
                <w:sz w:val="28"/>
                <w:szCs w:val="28"/>
              </w:rPr>
              <w:t>мероприятиях</w:t>
            </w:r>
            <w:r w:rsidR="00F91952">
              <w:rPr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947" w:rsidRDefault="00E9665C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«Мир дружбы»</w:t>
            </w:r>
          </w:p>
          <w:p w:rsidR="00F91952" w:rsidRDefault="00F91952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«Генеральная уборка страны»</w:t>
            </w:r>
          </w:p>
          <w:p w:rsidR="00090947" w:rsidRDefault="00090947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Физкультурно-оздоровительный  проект « О, спорт!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Ты-зодч</w:t>
            </w:r>
            <w:r w:rsidR="001F064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="001F06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947" w:rsidRDefault="00090947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театрализованной деятельности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90947" w:rsidRDefault="00E9665C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самодельной куклы для театра</w:t>
            </w:r>
            <w:r w:rsidR="0009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947" w:rsidRDefault="00090947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макулат</w:t>
            </w:r>
            <w:r w:rsidR="00E9665C">
              <w:rPr>
                <w:rFonts w:ascii="Times New Roman" w:hAnsi="Times New Roman" w:cs="Times New Roman"/>
                <w:sz w:val="28"/>
                <w:szCs w:val="28"/>
              </w:rPr>
              <w:t>уру</w:t>
            </w:r>
            <w:r w:rsidR="00A92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65C">
              <w:rPr>
                <w:rFonts w:ascii="Times New Roman" w:hAnsi="Times New Roman" w:cs="Times New Roman"/>
                <w:sz w:val="28"/>
                <w:szCs w:val="28"/>
              </w:rPr>
              <w:t>- сохрани дерево!»</w:t>
            </w:r>
          </w:p>
          <w:p w:rsidR="00F91952" w:rsidRDefault="00F91952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 выбор-будущее России»</w:t>
            </w:r>
          </w:p>
          <w:p w:rsidR="00F91952" w:rsidRDefault="00F91952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молодого избирателя»</w:t>
            </w:r>
          </w:p>
          <w:p w:rsidR="00A92C13" w:rsidRDefault="00A92C13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«Дети в музеи»</w:t>
            </w:r>
          </w:p>
          <w:p w:rsidR="00A92C13" w:rsidRDefault="00A92C13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«Музей в чемодане»</w:t>
            </w:r>
          </w:p>
          <w:p w:rsidR="00A92C13" w:rsidRDefault="00A92C13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«МЧС-глазами детей»</w:t>
            </w:r>
          </w:p>
          <w:p w:rsidR="00A92C13" w:rsidRDefault="00A92C13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«Дорога и мы»</w:t>
            </w:r>
          </w:p>
          <w:p w:rsidR="00A92C13" w:rsidRDefault="00A92C13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-дошколята»</w:t>
            </w:r>
          </w:p>
          <w:p w:rsidR="00A92C13" w:rsidRDefault="00A92C13" w:rsidP="0009094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«Рождественская звезда»</w:t>
            </w:r>
          </w:p>
          <w:p w:rsidR="00090947" w:rsidRPr="00A92C13" w:rsidRDefault="00A92C13" w:rsidP="001F064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2C13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«Светлая пасха»</w:t>
            </w:r>
          </w:p>
          <w:p w:rsidR="001F3069" w:rsidRPr="00106E44" w:rsidRDefault="001F3069" w:rsidP="002E5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F0" w:rsidTr="008E55C5">
        <w:trPr>
          <w:trHeight w:val="54"/>
        </w:trPr>
        <w:tc>
          <w:tcPr>
            <w:tcW w:w="9496" w:type="dxa"/>
            <w:tcBorders>
              <w:left w:val="nil"/>
              <w:right w:val="nil"/>
            </w:tcBorders>
          </w:tcPr>
          <w:p w:rsidR="00367C3D" w:rsidRDefault="008E55C5" w:rsidP="004656FE">
            <w:pPr>
              <w:rPr>
                <w:sz w:val="28"/>
                <w:szCs w:val="28"/>
              </w:rPr>
            </w:pPr>
            <w:r w:rsidRPr="008E55C5">
              <w:rPr>
                <w:sz w:val="28"/>
                <w:szCs w:val="28"/>
              </w:rPr>
              <w:t>На базе учреждения прошло заседание РМО</w:t>
            </w:r>
            <w:r>
              <w:rPr>
                <w:sz w:val="28"/>
                <w:szCs w:val="28"/>
              </w:rPr>
              <w:t xml:space="preserve"> по социально-коммуникативному развитию детей. В ходе которого был дано занятие в подготовительной группе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Мальцева Е.М.) педагоги Панкратова Т.В., </w:t>
            </w:r>
            <w:proofErr w:type="spellStart"/>
            <w:r>
              <w:rPr>
                <w:sz w:val="28"/>
                <w:szCs w:val="28"/>
              </w:rPr>
              <w:t>Колобухина</w:t>
            </w:r>
            <w:proofErr w:type="spellEnd"/>
            <w:r>
              <w:rPr>
                <w:sz w:val="28"/>
                <w:szCs w:val="28"/>
              </w:rPr>
              <w:t xml:space="preserve"> Т.П. представили опыт работы.</w:t>
            </w:r>
          </w:p>
          <w:p w:rsidR="00F91952" w:rsidRPr="008E55C5" w:rsidRDefault="00F91952" w:rsidP="0046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педагогов приняли участие в межмуниципальном педагогическом конкурсе «Педагогический потенциал» и стали победителями в различных номинациях.</w:t>
            </w:r>
          </w:p>
        </w:tc>
      </w:tr>
    </w:tbl>
    <w:p w:rsidR="00871F27" w:rsidRDefault="00871F27" w:rsidP="00871F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Проведенная методическая работа привела к следующим результатам: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Повысился уровень профессиональной грамотности педагогов по</w:t>
      </w:r>
      <w:r w:rsidRPr="000919C5">
        <w:rPr>
          <w:sz w:val="28"/>
          <w:szCs w:val="28"/>
        </w:rPr>
        <w:t xml:space="preserve"> </w:t>
      </w:r>
      <w:r w:rsidR="008E55C5">
        <w:rPr>
          <w:sz w:val="28"/>
          <w:szCs w:val="28"/>
        </w:rPr>
        <w:t xml:space="preserve">речевому и художественно-эстетическому развитию детей. </w:t>
      </w:r>
      <w:r>
        <w:rPr>
          <w:sz w:val="28"/>
          <w:szCs w:val="28"/>
        </w:rPr>
        <w:t xml:space="preserve">  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 предметно-развивающая среда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Увеличилась активность педагогов:</w:t>
      </w:r>
    </w:p>
    <w:p w:rsidR="00871F27" w:rsidRDefault="00871F27" w:rsidP="0087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участии в конкурсах </w:t>
      </w:r>
      <w:r w:rsidR="00A92C13">
        <w:rPr>
          <w:sz w:val="28"/>
          <w:szCs w:val="28"/>
        </w:rPr>
        <w:t xml:space="preserve"> регионального, межмуниципального и </w:t>
      </w:r>
      <w:r w:rsidR="00D6650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уровня,</w:t>
      </w:r>
    </w:p>
    <w:p w:rsidR="00871F27" w:rsidRDefault="00871F27" w:rsidP="0087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публикации методических материалов на различных сайтах,</w:t>
      </w:r>
    </w:p>
    <w:p w:rsidR="00871F27" w:rsidRDefault="00871F27" w:rsidP="00871F27">
      <w:pPr>
        <w:pStyle w:val="a3"/>
        <w:rPr>
          <w:sz w:val="28"/>
          <w:szCs w:val="28"/>
        </w:rPr>
      </w:pPr>
      <w:r>
        <w:rPr>
          <w:sz w:val="28"/>
          <w:szCs w:val="28"/>
        </w:rPr>
        <w:t>-в участие воспитанников в различных конкурсах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Разработаны консультации (индивидуальные, групповые), беседы, информационные стенды для родителей по  воспитанию дошкольников.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0BC">
        <w:rPr>
          <w:b/>
          <w:i/>
          <w:sz w:val="28"/>
          <w:szCs w:val="28"/>
          <w:u w:val="single"/>
        </w:rPr>
        <w:t>Выводы: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компонент годового плана выполнен </w:t>
      </w:r>
      <w:r w:rsidRPr="00066245">
        <w:rPr>
          <w:b/>
          <w:sz w:val="28"/>
          <w:szCs w:val="28"/>
        </w:rPr>
        <w:t>на высоком уровне</w:t>
      </w:r>
      <w:r>
        <w:rPr>
          <w:sz w:val="28"/>
          <w:szCs w:val="28"/>
        </w:rPr>
        <w:t>, работа по реализации годовых задач велась максимально качественно. Проведенная таким образом работа позволила нам сделать вывод, что обновление содержания образования в ДОУ позволила совершенствовать стиль, атмосферу жизнедеятельности детского коллектива, развивать творческий потенциал детей, их совместную и самостоятельную деятельность.</w:t>
      </w:r>
    </w:p>
    <w:p w:rsidR="008B6345" w:rsidRDefault="008B6345" w:rsidP="008B6345">
      <w:pPr>
        <w:rPr>
          <w:sz w:val="28"/>
          <w:szCs w:val="28"/>
        </w:rPr>
      </w:pPr>
      <w:r w:rsidRPr="004F70BC">
        <w:rPr>
          <w:b/>
          <w:i/>
          <w:sz w:val="28"/>
          <w:szCs w:val="28"/>
          <w:u w:val="single"/>
        </w:rPr>
        <w:t>Проблемы:</w:t>
      </w:r>
      <w:r w:rsidRPr="004F70B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развивающая среда </w:t>
      </w:r>
      <w:r w:rsidR="00566F4E">
        <w:rPr>
          <w:sz w:val="28"/>
          <w:szCs w:val="28"/>
        </w:rPr>
        <w:t xml:space="preserve">во 2 младшей  и средней группах  </w:t>
      </w:r>
      <w:r>
        <w:rPr>
          <w:sz w:val="28"/>
          <w:szCs w:val="28"/>
        </w:rPr>
        <w:t>не в полной мере соответствует современным эстетическим требованиям.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Пути решения:</w:t>
      </w:r>
      <w:r>
        <w:rPr>
          <w:sz w:val="28"/>
          <w:szCs w:val="28"/>
        </w:rPr>
        <w:t xml:space="preserve"> несмотря на высокий уровень выполнения годовых задач, необходимо проанализировать состояние предметно-развивающей среды в групповых помещениях дошкольного учреждения и привести ее в соответствии с современными эстетическими требованиями.</w:t>
      </w:r>
    </w:p>
    <w:p w:rsidR="008B6345" w:rsidRDefault="008B6345" w:rsidP="008B6345">
      <w:pPr>
        <w:rPr>
          <w:sz w:val="28"/>
          <w:szCs w:val="28"/>
        </w:rPr>
      </w:pPr>
    </w:p>
    <w:p w:rsidR="008B6345" w:rsidRPr="00310F65" w:rsidRDefault="008B6345" w:rsidP="008B6345">
      <w:pPr>
        <w:ind w:left="426"/>
        <w:rPr>
          <w:sz w:val="32"/>
          <w:szCs w:val="32"/>
        </w:rPr>
      </w:pPr>
      <w:r w:rsidRPr="00310F65">
        <w:rPr>
          <w:b/>
          <w:sz w:val="32"/>
          <w:szCs w:val="32"/>
          <w:u w:val="single"/>
        </w:rPr>
        <w:t>3.Состояние образовательного процесса</w:t>
      </w:r>
    </w:p>
    <w:p w:rsidR="008B6345" w:rsidRDefault="008B6345" w:rsidP="008B634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Характеристика здоровья и физического развития детей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Проблема безопасности образовательного процесса в муниципальном учреждении, обеспечение приоритета жизни и здоровья работников и воспитанников остается главной.</w:t>
      </w:r>
    </w:p>
    <w:p w:rsidR="00D66507" w:rsidRDefault="008B6345" w:rsidP="00566F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Деятельность по охране и укреплению здоровья воспитанников осуществляется с учетом их индивидуальных особенностей путем оптимизации режима дня, улучшения питания, осуществления лечебно-профилактических мероприятий, контроля за физическим состоянием детей, внедрения эффективных принципов развивающей педагогики оздоровления, обеспечения условий для успешной адаптации ребенка в детском саду, формирования у детей и родителей мотивации к здоровому образу жизни.</w:t>
      </w:r>
      <w:proofErr w:type="gramEnd"/>
      <w:r w:rsidR="00D66507">
        <w:rPr>
          <w:sz w:val="28"/>
          <w:szCs w:val="28"/>
        </w:rPr>
        <w:t xml:space="preserve"> </w:t>
      </w:r>
      <w:proofErr w:type="gramStart"/>
      <w:r w:rsidR="00D66507">
        <w:rPr>
          <w:sz w:val="28"/>
          <w:szCs w:val="28"/>
        </w:rPr>
        <w:t>Занятия по физическому развитию  с детьми старшей и подготовительной групп проводятся на базе ДЮСШ- 2 раза в неделю.</w:t>
      </w:r>
      <w:proofErr w:type="gramEnd"/>
    </w:p>
    <w:p w:rsidR="008B6345" w:rsidRDefault="008B6345" w:rsidP="0056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Ежегодно специалистами детской консультации проводится медицин</w:t>
      </w:r>
      <w:r w:rsidR="00C54BC5">
        <w:rPr>
          <w:sz w:val="28"/>
          <w:szCs w:val="28"/>
        </w:rPr>
        <w:t>ский осмотр воспитанников ДОУ. Э</w:t>
      </w:r>
      <w:r>
        <w:rPr>
          <w:sz w:val="28"/>
          <w:szCs w:val="28"/>
        </w:rPr>
        <w:t xml:space="preserve">то позволяет выявить функциональные отклонения в состоянии здоровья детей. Для осуществления медицинского обслуживания в ДОУ созданы необходимые  материально – технические условия: имеется медицинский  и процедурный кабинет, </w:t>
      </w:r>
      <w:r w:rsidR="00C54BC5">
        <w:rPr>
          <w:sz w:val="28"/>
          <w:szCs w:val="28"/>
        </w:rPr>
        <w:t xml:space="preserve">в которых есть современное новое оборудование, </w:t>
      </w:r>
      <w:r>
        <w:rPr>
          <w:sz w:val="28"/>
          <w:szCs w:val="28"/>
        </w:rPr>
        <w:t>изолятор.</w:t>
      </w:r>
      <w:r w:rsidR="00D66507">
        <w:rPr>
          <w:sz w:val="28"/>
          <w:szCs w:val="28"/>
        </w:rPr>
        <w:t xml:space="preserve"> В 2017</w:t>
      </w:r>
      <w:r w:rsidR="00C54BC5">
        <w:rPr>
          <w:sz w:val="28"/>
          <w:szCs w:val="28"/>
        </w:rPr>
        <w:t xml:space="preserve"> году </w:t>
      </w:r>
      <w:r w:rsidR="00D66507">
        <w:rPr>
          <w:sz w:val="28"/>
          <w:szCs w:val="28"/>
        </w:rPr>
        <w:t>медицинский кабинет ДОУ получил</w:t>
      </w:r>
      <w:r w:rsidR="00C54BC5">
        <w:rPr>
          <w:sz w:val="28"/>
          <w:szCs w:val="28"/>
        </w:rPr>
        <w:t xml:space="preserve"> лицензию.</w:t>
      </w:r>
    </w:p>
    <w:p w:rsidR="008B6345" w:rsidRDefault="008B6345" w:rsidP="0056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физическим развитием детей дает возможность проанализировать динамику их развития. Низкие показатели в начале года, с последующим преобладанием более высокого уровня к концу года, дает возможность убедиться в правильности выбора форм и методов работы.  По мере совершенствования общеразвивающих и основных видов движения, увеличения моторной активности и повышения сопротивляемости детского организма наблюдается снижение общего процента заболеваемости детей. </w:t>
      </w:r>
      <w:r w:rsidR="00107A16">
        <w:rPr>
          <w:sz w:val="28"/>
          <w:szCs w:val="28"/>
        </w:rPr>
        <w:t xml:space="preserve"> </w:t>
      </w:r>
    </w:p>
    <w:p w:rsidR="008B6345" w:rsidRDefault="008B6345" w:rsidP="0056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ДОУ проводятся мероприятия по оздоровлению детей, </w:t>
      </w:r>
      <w:proofErr w:type="gramStart"/>
      <w:r>
        <w:rPr>
          <w:sz w:val="28"/>
          <w:szCs w:val="28"/>
        </w:rPr>
        <w:t>предусматривающая</w:t>
      </w:r>
      <w:proofErr w:type="gramEnd"/>
      <w:r>
        <w:rPr>
          <w:sz w:val="28"/>
          <w:szCs w:val="28"/>
        </w:rPr>
        <w:t xml:space="preserve"> организацию мер по профилактике простудных заболеваний и повышению иммунной системы воспитанников:</w:t>
      </w:r>
    </w:p>
    <w:p w:rsidR="008B6345" w:rsidRDefault="008B6345" w:rsidP="00566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заболеваний гриппом и простудных заболеваний </w:t>
      </w:r>
      <w:r w:rsidR="00107A16">
        <w:rPr>
          <w:sz w:val="28"/>
          <w:szCs w:val="28"/>
        </w:rPr>
        <w:t xml:space="preserve"> </w:t>
      </w:r>
    </w:p>
    <w:p w:rsidR="008B6345" w:rsidRDefault="00107A16" w:rsidP="00566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введение  карантинов   с целью нераспространения  </w:t>
      </w:r>
      <w:r w:rsidR="008B6345">
        <w:rPr>
          <w:sz w:val="28"/>
          <w:szCs w:val="28"/>
        </w:rPr>
        <w:t xml:space="preserve"> заболеваний гриппом </w:t>
      </w:r>
      <w:r>
        <w:rPr>
          <w:sz w:val="28"/>
          <w:szCs w:val="28"/>
        </w:rPr>
        <w:t xml:space="preserve"> </w:t>
      </w:r>
    </w:p>
    <w:p w:rsidR="008B6345" w:rsidRDefault="008B6345" w:rsidP="00566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занятия физической культурой на прогулке формируют положительный, эмоциональный комплекс у ребенка и создает хорошее настроение на весь день;</w:t>
      </w:r>
    </w:p>
    <w:p w:rsidR="008B6345" w:rsidRDefault="008B6345" w:rsidP="00566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проводятся НОД по формированию ЗОЖ, обеспечению безопасности на дорогах, соблюдению ПБ.</w:t>
      </w:r>
    </w:p>
    <w:p w:rsidR="008B6345" w:rsidRDefault="00566F4E" w:rsidP="008B63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B6345">
        <w:rPr>
          <w:sz w:val="28"/>
          <w:szCs w:val="28"/>
        </w:rPr>
        <w:t xml:space="preserve">       В течение года проводилась санитарно-просветительская работа с родителями по вопросам оздоровления и физического воспитания детей:</w:t>
      </w:r>
    </w:p>
    <w:p w:rsidR="008B6345" w:rsidRDefault="008B6345" w:rsidP="008B634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родители получали советы по организации правильного питания дома и совместного отдыха семьи;</w:t>
      </w:r>
    </w:p>
    <w:p w:rsidR="008B6345" w:rsidRDefault="008B6345" w:rsidP="008B634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 участием родителей проводились спортивные праздники </w:t>
      </w:r>
      <w:r w:rsidR="008A4164">
        <w:rPr>
          <w:sz w:val="28"/>
          <w:szCs w:val="28"/>
        </w:rPr>
        <w:t xml:space="preserve"> </w:t>
      </w:r>
    </w:p>
    <w:p w:rsidR="008B6345" w:rsidRDefault="008B6345" w:rsidP="008B634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выпускались стенгазеты, буклеты, папки-передвижки в которых велась пропаганда здорового образа жизни, фото отчеты семейного отдыха на природе.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  Педагоги наблюдают за самочувствием ребенка, варьируют нагрузку с учетом уровня познавательных возможностей и состояния здоровья, реализуют индивидуальный подход с учетом личностных особенностей.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7437">
        <w:rPr>
          <w:sz w:val="28"/>
          <w:szCs w:val="28"/>
        </w:rPr>
        <w:t xml:space="preserve"> </w:t>
      </w:r>
      <w:r w:rsidRPr="00054CF5">
        <w:rPr>
          <w:b/>
          <w:i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анализ здоровья воспитанников показал, что работа в данном направлении проводится на </w:t>
      </w:r>
      <w:r>
        <w:rPr>
          <w:b/>
          <w:sz w:val="28"/>
          <w:szCs w:val="28"/>
        </w:rPr>
        <w:t xml:space="preserve">оптимальном </w:t>
      </w:r>
      <w:r w:rsidRPr="00054CF5">
        <w:rPr>
          <w:b/>
          <w:sz w:val="28"/>
          <w:szCs w:val="28"/>
        </w:rPr>
        <w:t>уровне</w:t>
      </w:r>
      <w:r>
        <w:rPr>
          <w:sz w:val="28"/>
          <w:szCs w:val="28"/>
        </w:rPr>
        <w:t>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Проблемы:</w:t>
      </w:r>
      <w:r>
        <w:rPr>
          <w:sz w:val="28"/>
          <w:szCs w:val="28"/>
        </w:rPr>
        <w:t xml:space="preserve"> </w:t>
      </w:r>
      <w:r w:rsidR="007B0EB4">
        <w:rPr>
          <w:sz w:val="28"/>
          <w:szCs w:val="28"/>
        </w:rPr>
        <w:t xml:space="preserve">в ДОУ </w:t>
      </w:r>
      <w:r>
        <w:rPr>
          <w:sz w:val="28"/>
          <w:szCs w:val="28"/>
        </w:rPr>
        <w:t>по-прежнему высок процент часто болеющих детей. Объясняется это тем, что некоторые дети плохо проходят период адаптации, во время эпидемий дети со слабым  иммунитетом быстро зар</w:t>
      </w:r>
      <w:r w:rsidR="009C1B01">
        <w:rPr>
          <w:sz w:val="28"/>
          <w:szCs w:val="28"/>
        </w:rPr>
        <w:t xml:space="preserve">ажаются и болеют продолжительно. </w:t>
      </w:r>
      <w:r w:rsidR="00FD7437">
        <w:rPr>
          <w:sz w:val="28"/>
          <w:szCs w:val="28"/>
        </w:rPr>
        <w:t xml:space="preserve"> 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Пути решения:</w:t>
      </w:r>
      <w:r>
        <w:rPr>
          <w:sz w:val="28"/>
          <w:szCs w:val="28"/>
        </w:rPr>
        <w:t xml:space="preserve"> осуществлять работу по ЗОЖ</w:t>
      </w:r>
      <w:r w:rsidR="009C1B01">
        <w:rPr>
          <w:sz w:val="28"/>
          <w:szCs w:val="28"/>
        </w:rPr>
        <w:t xml:space="preserve"> с детьми и родителями</w:t>
      </w:r>
      <w:r>
        <w:rPr>
          <w:sz w:val="28"/>
          <w:szCs w:val="28"/>
        </w:rPr>
        <w:t>, чаще проводить спортивные развлечения на воздухе.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Развитие детей в соответствии с реализуемыми программами</w:t>
      </w:r>
    </w:p>
    <w:p w:rsidR="00D46A15" w:rsidRDefault="008B6345" w:rsidP="00FE346E">
      <w:pPr>
        <w:rPr>
          <w:b/>
        </w:rPr>
      </w:pPr>
      <w:r>
        <w:rPr>
          <w:sz w:val="28"/>
          <w:szCs w:val="28"/>
        </w:rPr>
        <w:t xml:space="preserve">        Мониторинг </w:t>
      </w:r>
      <w:r w:rsidR="007B0EB4">
        <w:rPr>
          <w:sz w:val="28"/>
          <w:szCs w:val="28"/>
        </w:rPr>
        <w:t xml:space="preserve">в ДОУ </w:t>
      </w:r>
      <w:r>
        <w:rPr>
          <w:sz w:val="28"/>
          <w:szCs w:val="28"/>
        </w:rPr>
        <w:t xml:space="preserve">осуществляется в соответствии </w:t>
      </w:r>
      <w:r w:rsidR="00FD7437">
        <w:rPr>
          <w:sz w:val="28"/>
          <w:szCs w:val="28"/>
        </w:rPr>
        <w:t xml:space="preserve"> с положение</w:t>
      </w:r>
      <w:proofErr w:type="gramStart"/>
      <w:r w:rsidR="00FD7437">
        <w:rPr>
          <w:sz w:val="28"/>
          <w:szCs w:val="28"/>
        </w:rPr>
        <w:t xml:space="preserve"> ,</w:t>
      </w:r>
      <w:proofErr w:type="gramEnd"/>
      <w:r w:rsidR="00FD7437">
        <w:rPr>
          <w:sz w:val="28"/>
          <w:szCs w:val="28"/>
        </w:rPr>
        <w:t xml:space="preserve"> утвержденном педагогическим советом 1.09.2016г. </w:t>
      </w:r>
      <w:r>
        <w:rPr>
          <w:sz w:val="28"/>
          <w:szCs w:val="28"/>
        </w:rPr>
        <w:t xml:space="preserve"> 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 в детском саду проводится педагогическая диагностика.  Она проводится 2 раза в год: начало и конец года. </w:t>
      </w:r>
      <w:r w:rsidR="00FE346E">
        <w:rPr>
          <w:b/>
        </w:rPr>
        <w:t xml:space="preserve"> </w:t>
      </w:r>
    </w:p>
    <w:p w:rsidR="00FE346E" w:rsidRPr="00FE346E" w:rsidRDefault="00FE346E" w:rsidP="00FE346E">
      <w:pPr>
        <w:jc w:val="center"/>
        <w:rPr>
          <w:b/>
          <w:sz w:val="28"/>
          <w:szCs w:val="28"/>
        </w:rPr>
      </w:pPr>
      <w:r w:rsidRPr="00FE346E">
        <w:rPr>
          <w:b/>
          <w:sz w:val="28"/>
          <w:szCs w:val="28"/>
        </w:rPr>
        <w:t>Мониторинг 2018-2019 учебный год. (Итоговая таблица)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1"/>
        <w:gridCol w:w="351"/>
        <w:gridCol w:w="528"/>
        <w:gridCol w:w="520"/>
        <w:gridCol w:w="513"/>
        <w:gridCol w:w="508"/>
        <w:gridCol w:w="504"/>
        <w:gridCol w:w="502"/>
        <w:gridCol w:w="495"/>
        <w:gridCol w:w="494"/>
        <w:gridCol w:w="494"/>
        <w:gridCol w:w="506"/>
        <w:gridCol w:w="502"/>
        <w:gridCol w:w="501"/>
        <w:gridCol w:w="494"/>
        <w:gridCol w:w="494"/>
        <w:gridCol w:w="494"/>
        <w:gridCol w:w="220"/>
      </w:tblGrid>
      <w:tr w:rsidR="00FE346E" w:rsidTr="00FE346E"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Группа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ОО «Социально-коммуникативное развитие»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ОО «Познавательное развитие»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ОО «Речевое развитие»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ОО «Художественно-эстетическое развитие»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ОО «Физическое развитие»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E" w:rsidRDefault="00FE346E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2 младшая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 xml:space="preserve"> 12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lastRenderedPageBreak/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E" w:rsidRDefault="00FE346E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 xml:space="preserve"> 6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Средняя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>С</w:t>
            </w:r>
          </w:p>
          <w:p w:rsidR="00FE346E" w:rsidRDefault="00FE346E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 xml:space="preserve"> 26,3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52,7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36,8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52,7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63,2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52,7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E" w:rsidRDefault="00FE346E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 xml:space="preserve"> 5,3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68,4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10,5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63,2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78,9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Старшая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>0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86,9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52,2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43,5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65,2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34,8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52,2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E" w:rsidRDefault="00FE346E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</w:t>
            </w:r>
          </w:p>
          <w:p w:rsidR="00FE346E" w:rsidRDefault="00FE346E"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17,4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65,2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17,4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21,7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26,1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34,8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Подготовительная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>С</w:t>
            </w:r>
          </w:p>
          <w:p w:rsidR="00FE346E" w:rsidRDefault="00FE346E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 xml:space="preserve"> 20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E" w:rsidRDefault="00FE346E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 xml:space="preserve"> 0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Итого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>
            <w:r>
              <w:t xml:space="preserve"> 14,6</w:t>
            </w:r>
          </w:p>
          <w:p w:rsidR="00FE346E" w:rsidRDefault="00FE346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54,3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16,2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50,4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45,1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45,6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9,3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23,8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65,9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  <w:tr w:rsidR="00FE346E" w:rsidTr="00FE34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E" w:rsidRDefault="00FE346E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 xml:space="preserve"> 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60.0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59,1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11.1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52,3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64,8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2,6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61,6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E" w:rsidRDefault="00FE346E">
            <w: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E" w:rsidRDefault="00FE346E"/>
        </w:tc>
      </w:tr>
    </w:tbl>
    <w:p w:rsidR="00FE346E" w:rsidRPr="00FE346E" w:rsidRDefault="00FE346E" w:rsidP="00FE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b/>
          <w:sz w:val="28"/>
          <w:szCs w:val="28"/>
        </w:rPr>
        <w:t xml:space="preserve">Выводы сентябрь </w:t>
      </w:r>
      <w:r w:rsidRPr="00FE346E">
        <w:rPr>
          <w:rFonts w:ascii="Times New Roman" w:hAnsi="Times New Roman" w:cs="Times New Roman"/>
          <w:sz w:val="28"/>
          <w:szCs w:val="28"/>
        </w:rPr>
        <w:t>1. Из-за приема детей в 1младшую групп</w:t>
      </w:r>
      <w:proofErr w:type="gramStart"/>
      <w:r w:rsidRPr="00FE346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E346E">
        <w:rPr>
          <w:rFonts w:ascii="Times New Roman" w:hAnsi="Times New Roman" w:cs="Times New Roman"/>
          <w:sz w:val="28"/>
          <w:szCs w:val="28"/>
        </w:rPr>
        <w:t xml:space="preserve"> период адаптации) мониторинг не проводился. </w:t>
      </w:r>
    </w:p>
    <w:p w:rsidR="00FE346E" w:rsidRPr="00FE346E" w:rsidRDefault="00FE346E" w:rsidP="00FE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sz w:val="28"/>
          <w:szCs w:val="28"/>
        </w:rPr>
        <w:t xml:space="preserve">3 Самые  низкие результаты по </w:t>
      </w:r>
      <w:proofErr w:type="spellStart"/>
      <w:r w:rsidRPr="00FE346E">
        <w:rPr>
          <w:rFonts w:ascii="Times New Roman" w:hAnsi="Times New Roman" w:cs="Times New Roman"/>
          <w:sz w:val="28"/>
          <w:szCs w:val="28"/>
        </w:rPr>
        <w:t>областям</w:t>
      </w:r>
      <w:proofErr w:type="gramStart"/>
      <w:r w:rsidRPr="00FE346E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FE346E">
        <w:rPr>
          <w:rFonts w:ascii="Times New Roman" w:hAnsi="Times New Roman" w:cs="Times New Roman"/>
          <w:sz w:val="28"/>
          <w:szCs w:val="28"/>
        </w:rPr>
        <w:t>удожественно-эстетическое</w:t>
      </w:r>
      <w:proofErr w:type="spellEnd"/>
      <w:r w:rsidRPr="00FE346E">
        <w:rPr>
          <w:rFonts w:ascii="Times New Roman" w:hAnsi="Times New Roman" w:cs="Times New Roman"/>
          <w:sz w:val="28"/>
          <w:szCs w:val="28"/>
        </w:rPr>
        <w:t xml:space="preserve"> развитие -45,1%,речевое развитие-38,1%.</w:t>
      </w:r>
    </w:p>
    <w:p w:rsidR="00FE346E" w:rsidRPr="00FE346E" w:rsidRDefault="00FE346E" w:rsidP="00FE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sz w:val="28"/>
          <w:szCs w:val="28"/>
        </w:rPr>
        <w:t>4. Лучшие результаты по областям: социально-коммуникативное-13,4%.</w:t>
      </w:r>
    </w:p>
    <w:p w:rsidR="00FE346E" w:rsidRPr="00FE346E" w:rsidRDefault="00FE346E" w:rsidP="00FE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b/>
          <w:sz w:val="28"/>
          <w:szCs w:val="28"/>
        </w:rPr>
        <w:t xml:space="preserve">Выводы май 1. </w:t>
      </w:r>
      <w:r w:rsidRPr="00FE346E">
        <w:rPr>
          <w:rFonts w:ascii="Times New Roman" w:hAnsi="Times New Roman" w:cs="Times New Roman"/>
          <w:sz w:val="28"/>
          <w:szCs w:val="28"/>
        </w:rPr>
        <w:t>Результаты диагностики имеют положительную динамику</w:t>
      </w:r>
    </w:p>
    <w:p w:rsidR="00FE346E" w:rsidRPr="00FE346E" w:rsidRDefault="00FE346E" w:rsidP="00FE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sz w:val="28"/>
          <w:szCs w:val="28"/>
        </w:rPr>
        <w:t>2 Самое меньшее кол-во детей с низким уровнем по показателям Физическое развитие( 2,6%), Социальн</w:t>
      </w:r>
      <w:proofErr w:type="gramStart"/>
      <w:r w:rsidRPr="00FE34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46E">
        <w:rPr>
          <w:rFonts w:ascii="Times New Roman" w:hAnsi="Times New Roman" w:cs="Times New Roman"/>
          <w:sz w:val="28"/>
          <w:szCs w:val="28"/>
        </w:rPr>
        <w:t xml:space="preserve"> коммуникативное(2,8%)</w:t>
      </w:r>
    </w:p>
    <w:p w:rsidR="00FE346E" w:rsidRPr="00FE346E" w:rsidRDefault="00FE346E" w:rsidP="00FE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sz w:val="28"/>
          <w:szCs w:val="28"/>
        </w:rPr>
        <w:t>3Самое большое кол-во детей с высокими показателям</w:t>
      </w:r>
      <w:proofErr w:type="gramStart"/>
      <w:r w:rsidRPr="00FE34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346E">
        <w:rPr>
          <w:rFonts w:ascii="Times New Roman" w:hAnsi="Times New Roman" w:cs="Times New Roman"/>
          <w:sz w:val="28"/>
          <w:szCs w:val="28"/>
        </w:rPr>
        <w:t xml:space="preserve"> по всем показателям примерно одинаково(32,2-37,2%)фудожественно-эстетическое-28,4%</w:t>
      </w:r>
    </w:p>
    <w:p w:rsidR="00FE346E" w:rsidRPr="00FE346E" w:rsidRDefault="00FE346E" w:rsidP="00FE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sz w:val="28"/>
          <w:szCs w:val="28"/>
        </w:rPr>
        <w:t>4 Средний уровень показателей-59,1-64,8% по прежнему самый низкий показатель по среднему уровню остается по Речевому развитию(52,3%)</w:t>
      </w:r>
    </w:p>
    <w:p w:rsidR="008B6345" w:rsidRDefault="008B6345" w:rsidP="00D46A15">
      <w:pPr>
        <w:rPr>
          <w:sz w:val="28"/>
          <w:szCs w:val="28"/>
        </w:rPr>
      </w:pPr>
      <w:r>
        <w:rPr>
          <w:sz w:val="28"/>
          <w:szCs w:val="28"/>
        </w:rPr>
        <w:t xml:space="preserve">      Т</w:t>
      </w:r>
      <w:r w:rsidR="00D46A15">
        <w:rPr>
          <w:sz w:val="28"/>
          <w:szCs w:val="28"/>
        </w:rPr>
        <w:t>а</w:t>
      </w:r>
      <w:r>
        <w:rPr>
          <w:sz w:val="28"/>
          <w:szCs w:val="28"/>
        </w:rPr>
        <w:t xml:space="preserve">ким образом, по сравнению с началом года во всех группах прослеживается положительная динамика. </w:t>
      </w:r>
      <w:r w:rsidR="00D4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815DE">
        <w:rPr>
          <w:sz w:val="28"/>
          <w:szCs w:val="28"/>
        </w:rPr>
        <w:t xml:space="preserve"> </w:t>
      </w:r>
      <w:r w:rsidR="00D46A1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E5CBC">
        <w:rPr>
          <w:sz w:val="28"/>
          <w:szCs w:val="28"/>
        </w:rPr>
        <w:t>начительно увелич</w:t>
      </w:r>
      <w:r w:rsidR="00D46A15">
        <w:rPr>
          <w:sz w:val="28"/>
          <w:szCs w:val="28"/>
        </w:rPr>
        <w:t>ился показатели образовательной области</w:t>
      </w:r>
      <w:r>
        <w:rPr>
          <w:sz w:val="28"/>
          <w:szCs w:val="28"/>
        </w:rPr>
        <w:t xml:space="preserve"> </w:t>
      </w:r>
      <w:r w:rsidR="00D46A15">
        <w:rPr>
          <w:sz w:val="28"/>
          <w:szCs w:val="28"/>
        </w:rPr>
        <w:t xml:space="preserve"> познавательное</w:t>
      </w:r>
      <w:r w:rsidR="00D26E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</w:t>
      </w:r>
      <w:r w:rsidR="00D26EF0">
        <w:rPr>
          <w:sz w:val="28"/>
          <w:szCs w:val="28"/>
        </w:rPr>
        <w:t>то связано с реализацией годовых  задач</w:t>
      </w:r>
      <w:r>
        <w:rPr>
          <w:sz w:val="28"/>
          <w:szCs w:val="28"/>
        </w:rPr>
        <w:t>.</w:t>
      </w:r>
      <w:r w:rsidR="00D46A15">
        <w:rPr>
          <w:sz w:val="28"/>
          <w:szCs w:val="28"/>
        </w:rPr>
        <w:t xml:space="preserve">   Данные результаты достигнуты </w:t>
      </w:r>
      <w:r>
        <w:rPr>
          <w:sz w:val="28"/>
          <w:szCs w:val="28"/>
        </w:rPr>
        <w:t xml:space="preserve"> в результате регулярного систематического проведения индивидуальных и фронтальных занятий, использование разнообразных методов и способов, расширения и углу</w:t>
      </w:r>
      <w:r w:rsidR="00D46A15">
        <w:rPr>
          <w:sz w:val="28"/>
          <w:szCs w:val="28"/>
        </w:rPr>
        <w:t>б</w:t>
      </w:r>
      <w:r>
        <w:rPr>
          <w:sz w:val="28"/>
          <w:szCs w:val="28"/>
        </w:rPr>
        <w:t>ления знаний об окружающем.</w:t>
      </w:r>
      <w:r w:rsidR="005825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46A15">
        <w:rPr>
          <w:sz w:val="28"/>
          <w:szCs w:val="28"/>
        </w:rPr>
        <w:t xml:space="preserve">Речевое развитие  детей имеет самые </w:t>
      </w:r>
      <w:r w:rsidR="00D46A15">
        <w:rPr>
          <w:sz w:val="28"/>
          <w:szCs w:val="28"/>
        </w:rPr>
        <w:lastRenderedPageBreak/>
        <w:t>низкие показател</w:t>
      </w:r>
      <w:proofErr w:type="gramStart"/>
      <w:r w:rsidR="00D46A15">
        <w:rPr>
          <w:sz w:val="28"/>
          <w:szCs w:val="28"/>
        </w:rPr>
        <w:t>и</w:t>
      </w:r>
      <w:r w:rsidR="001815DE">
        <w:rPr>
          <w:sz w:val="28"/>
          <w:szCs w:val="28"/>
        </w:rPr>
        <w:t>(</w:t>
      </w:r>
      <w:proofErr w:type="gramEnd"/>
      <w:r w:rsidR="001815DE">
        <w:rPr>
          <w:sz w:val="28"/>
          <w:szCs w:val="28"/>
        </w:rPr>
        <w:t xml:space="preserve"> это обусловлено и тем, что не было учителя-логопеда),</w:t>
      </w:r>
      <w:r w:rsidR="00D46A15">
        <w:rPr>
          <w:sz w:val="28"/>
          <w:szCs w:val="28"/>
        </w:rPr>
        <w:t xml:space="preserve"> и должно стать главной</w:t>
      </w:r>
      <w:r>
        <w:rPr>
          <w:sz w:val="28"/>
          <w:szCs w:val="28"/>
        </w:rPr>
        <w:t xml:space="preserve"> задачей</w:t>
      </w:r>
      <w:r w:rsidR="00D46A15"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 xml:space="preserve">. </w:t>
      </w:r>
      <w:r w:rsidR="00D46A15">
        <w:rPr>
          <w:sz w:val="28"/>
          <w:szCs w:val="28"/>
        </w:rPr>
        <w:t xml:space="preserve"> </w:t>
      </w:r>
    </w:p>
    <w:p w:rsidR="008B6345" w:rsidRDefault="008B6345" w:rsidP="008B6345">
      <w:pPr>
        <w:rPr>
          <w:b/>
          <w:sz w:val="28"/>
          <w:szCs w:val="28"/>
        </w:rPr>
      </w:pPr>
      <w:r w:rsidRPr="00A931D5">
        <w:rPr>
          <w:b/>
          <w:i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</w:t>
      </w:r>
      <w:r w:rsidR="00C5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детей в соответствии с реализуемой программой – на </w:t>
      </w:r>
      <w:r w:rsidR="00FE346E">
        <w:rPr>
          <w:b/>
          <w:sz w:val="28"/>
          <w:szCs w:val="28"/>
        </w:rPr>
        <w:t>оптимальном</w:t>
      </w:r>
      <w:r w:rsidR="00EC31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уровне.</w:t>
      </w:r>
    </w:p>
    <w:p w:rsidR="008B6345" w:rsidRDefault="008B6345" w:rsidP="008B63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Взаимодействие с социальными партнерами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Для эффективной деятельности ДОУ организовано сотрудничество с М</w:t>
      </w:r>
      <w:r w:rsidR="009C6955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D46A15">
        <w:rPr>
          <w:sz w:val="28"/>
          <w:szCs w:val="28"/>
        </w:rPr>
        <w:t xml:space="preserve"> «СОШ №1</w:t>
      </w:r>
      <w:r w:rsidR="009C6955">
        <w:rPr>
          <w:sz w:val="28"/>
          <w:szCs w:val="28"/>
        </w:rPr>
        <w:t>»</w:t>
      </w:r>
      <w:r>
        <w:rPr>
          <w:sz w:val="28"/>
          <w:szCs w:val="28"/>
        </w:rPr>
        <w:t xml:space="preserve">, с  МОУ «ДШИ им. </w:t>
      </w:r>
      <w:proofErr w:type="spellStart"/>
      <w:r>
        <w:rPr>
          <w:sz w:val="28"/>
          <w:szCs w:val="28"/>
        </w:rPr>
        <w:t>И.К.Архиповой</w:t>
      </w:r>
      <w:proofErr w:type="spellEnd"/>
      <w:r>
        <w:rPr>
          <w:sz w:val="28"/>
          <w:szCs w:val="28"/>
        </w:rPr>
        <w:t>»,</w:t>
      </w:r>
      <w:r w:rsidR="00B76BA4">
        <w:rPr>
          <w:sz w:val="28"/>
          <w:szCs w:val="28"/>
        </w:rPr>
        <w:t xml:space="preserve"> Музеем,</w:t>
      </w:r>
      <w:r>
        <w:rPr>
          <w:sz w:val="28"/>
          <w:szCs w:val="28"/>
        </w:rPr>
        <w:t xml:space="preserve"> с детской библиотекой</w:t>
      </w:r>
      <w:r w:rsidR="00B76BA4">
        <w:rPr>
          <w:sz w:val="28"/>
          <w:szCs w:val="28"/>
        </w:rPr>
        <w:t xml:space="preserve">, ДЮСШ </w:t>
      </w:r>
      <w:r w:rsidR="00FE346E">
        <w:rPr>
          <w:sz w:val="28"/>
          <w:szCs w:val="28"/>
        </w:rPr>
        <w:t xml:space="preserve"> и Детской библиотекой</w:t>
      </w:r>
      <w:r>
        <w:rPr>
          <w:sz w:val="28"/>
          <w:szCs w:val="28"/>
        </w:rPr>
        <w:t>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Признавая приоритетное значение семейного воспитания, педагоги нашего дошкольного учреждения уделяют большое внимание работе с родителями. 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взаимодействия с семьей являются: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изучение потребности родителей в образовательных услугах (для определения перспективы развития учреждения, содержания работы и форм организации). С этой целью проводится анкетирование и опросы, социологические исследования;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просвещение родителей ставит своей задачей повышение их правовой и педагогической культуры;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родители ДОУ активные участники проектов, разработанных и реализованных педагогами;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 их непосредственном участии в группах созданы мини</w:t>
      </w:r>
      <w:r w:rsidR="004C2045">
        <w:rPr>
          <w:sz w:val="28"/>
          <w:szCs w:val="28"/>
        </w:rPr>
        <w:t>-музеи (по разным направлениям);</w:t>
      </w:r>
    </w:p>
    <w:p w:rsidR="004C2045" w:rsidRDefault="004C20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привлекать родителей придерживать и пропагандировать  в своих семьях здоровый образ жизни.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>Необходимо продолжать работу по повышению педагогической  компетентности родителей в вопросе воспитания детей дошкольников, с этой целью необходимо продолжать работу сайта МБДОУ.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взаимодействие МБДОУ</w:t>
      </w:r>
      <w:r w:rsidR="00FE346E">
        <w:rPr>
          <w:sz w:val="28"/>
          <w:szCs w:val="28"/>
        </w:rPr>
        <w:t xml:space="preserve"> с социальными партнерами в 2018-2019</w:t>
      </w:r>
      <w:r>
        <w:rPr>
          <w:sz w:val="28"/>
          <w:szCs w:val="28"/>
        </w:rPr>
        <w:t xml:space="preserve">г учебном году – </w:t>
      </w:r>
      <w:r>
        <w:rPr>
          <w:b/>
          <w:sz w:val="28"/>
          <w:szCs w:val="28"/>
        </w:rPr>
        <w:t xml:space="preserve">на </w:t>
      </w:r>
      <w:r w:rsidR="00EC3148">
        <w:rPr>
          <w:b/>
          <w:sz w:val="28"/>
          <w:szCs w:val="28"/>
        </w:rPr>
        <w:t xml:space="preserve">высоком </w:t>
      </w:r>
      <w:r>
        <w:rPr>
          <w:b/>
          <w:sz w:val="28"/>
          <w:szCs w:val="28"/>
        </w:rPr>
        <w:t>уровне.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sz w:val="28"/>
          <w:szCs w:val="28"/>
        </w:rPr>
        <w:t>Организация информационной открытости дошкольного учреждения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Одним из сре</w:t>
      </w:r>
      <w:proofErr w:type="gramStart"/>
      <w:r>
        <w:rPr>
          <w:sz w:val="28"/>
          <w:szCs w:val="28"/>
        </w:rPr>
        <w:t>дств вз</w:t>
      </w:r>
      <w:proofErr w:type="gramEnd"/>
      <w:r>
        <w:rPr>
          <w:sz w:val="28"/>
          <w:szCs w:val="28"/>
        </w:rPr>
        <w:t>аимодействия образовательного учреждения с общественностью является официальный сайт учреждения. Информационное пространство Муниципального бюджетного дошкольного</w:t>
      </w:r>
      <w:r w:rsidR="004C2045">
        <w:rPr>
          <w:sz w:val="28"/>
          <w:szCs w:val="28"/>
        </w:rPr>
        <w:t xml:space="preserve"> образовательного учреждения детский сад </w:t>
      </w:r>
      <w:r w:rsidR="00B76BA4">
        <w:rPr>
          <w:sz w:val="28"/>
          <w:szCs w:val="28"/>
        </w:rPr>
        <w:t xml:space="preserve"> №4 «Солнышко</w:t>
      </w:r>
      <w:r>
        <w:rPr>
          <w:sz w:val="28"/>
          <w:szCs w:val="28"/>
        </w:rPr>
        <w:t xml:space="preserve">» представлен на сайте </w:t>
      </w:r>
      <w:r w:rsidRPr="00823855">
        <w:rPr>
          <w:b/>
          <w:i/>
          <w:sz w:val="28"/>
          <w:szCs w:val="28"/>
          <w:u w:val="single"/>
        </w:rPr>
        <w:t>«</w:t>
      </w:r>
      <w:r w:rsidRPr="00823855">
        <w:rPr>
          <w:b/>
          <w:i/>
          <w:sz w:val="28"/>
          <w:szCs w:val="28"/>
          <w:u w:val="single"/>
          <w:lang w:val="en-US"/>
        </w:rPr>
        <w:t>http</w:t>
      </w:r>
      <w:r w:rsidRPr="00823855">
        <w:rPr>
          <w:b/>
          <w:i/>
          <w:sz w:val="28"/>
          <w:szCs w:val="28"/>
          <w:u w:val="single"/>
        </w:rPr>
        <w:t>://</w:t>
      </w:r>
      <w:proofErr w:type="spellStart"/>
      <w:r w:rsidR="00B76BA4">
        <w:rPr>
          <w:b/>
          <w:i/>
          <w:sz w:val="28"/>
          <w:szCs w:val="28"/>
          <w:u w:val="single"/>
          <w:lang w:val="en-US"/>
        </w:rPr>
        <w:t>solnishko</w:t>
      </w:r>
      <w:proofErr w:type="spellEnd"/>
      <w:r w:rsidR="00B76BA4" w:rsidRPr="00B76BA4">
        <w:rPr>
          <w:b/>
          <w:i/>
          <w:sz w:val="28"/>
          <w:szCs w:val="28"/>
          <w:u w:val="single"/>
        </w:rPr>
        <w:t>-</w:t>
      </w:r>
      <w:proofErr w:type="spellStart"/>
      <w:r w:rsidR="00B76BA4">
        <w:rPr>
          <w:b/>
          <w:i/>
          <w:sz w:val="28"/>
          <w:szCs w:val="28"/>
          <w:u w:val="single"/>
          <w:lang w:val="en-US"/>
        </w:rPr>
        <w:t>ostashkow</w:t>
      </w:r>
      <w:proofErr w:type="spellEnd"/>
      <w:r w:rsidR="00B76BA4">
        <w:rPr>
          <w:b/>
          <w:i/>
          <w:sz w:val="28"/>
          <w:szCs w:val="28"/>
          <w:u w:val="single"/>
        </w:rPr>
        <w:t>.</w:t>
      </w:r>
      <w:proofErr w:type="spellStart"/>
      <w:r w:rsidR="00B76BA4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823855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. Разработкой дизайна сайта, отбором информации и размещением ее в сети интернет занимается старший воспитатель </w:t>
      </w:r>
      <w:r w:rsidR="00B76BA4">
        <w:rPr>
          <w:sz w:val="28"/>
          <w:szCs w:val="28"/>
        </w:rPr>
        <w:t xml:space="preserve"> Малыгина Е.Н</w:t>
      </w:r>
      <w:r>
        <w:rPr>
          <w:sz w:val="28"/>
          <w:szCs w:val="28"/>
        </w:rPr>
        <w:t>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В рубрике новостей отражается оперативная информация о</w:t>
      </w:r>
      <w:r w:rsidR="00D11140">
        <w:rPr>
          <w:sz w:val="28"/>
          <w:szCs w:val="28"/>
        </w:rPr>
        <w:t xml:space="preserve"> проведенных мероприятиях</w:t>
      </w:r>
      <w:r>
        <w:rPr>
          <w:sz w:val="28"/>
          <w:szCs w:val="28"/>
        </w:rPr>
        <w:t xml:space="preserve">, представлены презентации проведенных мероприятий, различные </w:t>
      </w:r>
      <w:r w:rsidR="00D11140">
        <w:rPr>
          <w:sz w:val="28"/>
          <w:szCs w:val="28"/>
        </w:rPr>
        <w:t>консультации.  Л</w:t>
      </w:r>
      <w:r>
        <w:rPr>
          <w:sz w:val="28"/>
          <w:szCs w:val="28"/>
        </w:rPr>
        <w:t>юбой респондент может оставить свои пожелания и заметки как о работе сайта в целом, так и о деятельности ДОУ и его сотрудниках.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Информационные  технологии повысили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Наличие собственного сайта в сети Интернет пред</w:t>
      </w:r>
      <w:r w:rsidR="004C2045">
        <w:rPr>
          <w:sz w:val="28"/>
          <w:szCs w:val="28"/>
        </w:rPr>
        <w:t>о</w:t>
      </w:r>
      <w:r>
        <w:rPr>
          <w:sz w:val="28"/>
          <w:szCs w:val="28"/>
        </w:rPr>
        <w:t>ставило родителям возможность оперативного получения информации о жизни ДОУ, группы, регламента образовательной деятельности, о проводимых меропри</w:t>
      </w:r>
      <w:r w:rsidR="004C2045">
        <w:rPr>
          <w:sz w:val="28"/>
          <w:szCs w:val="28"/>
        </w:rPr>
        <w:t>ятиях, праздниках, развлечени</w:t>
      </w:r>
      <w:r w:rsidR="00D11140">
        <w:rPr>
          <w:sz w:val="28"/>
          <w:szCs w:val="28"/>
        </w:rPr>
        <w:t>ях. Ознакомиться с документами  МБДОУ детский сад № 4 «Солнышко</w:t>
      </w:r>
      <w:r w:rsidR="004C2045">
        <w:rPr>
          <w:sz w:val="28"/>
          <w:szCs w:val="28"/>
        </w:rPr>
        <w:t>»</w:t>
      </w:r>
      <w:r w:rsidR="00D11140">
        <w:rPr>
          <w:sz w:val="28"/>
          <w:szCs w:val="28"/>
        </w:rPr>
        <w:t>.</w:t>
      </w:r>
      <w:r w:rsidR="004C2045">
        <w:rPr>
          <w:sz w:val="28"/>
          <w:szCs w:val="28"/>
        </w:rPr>
        <w:t xml:space="preserve"> </w:t>
      </w:r>
      <w:r w:rsidR="00D11140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Посетители и пользователи сайта могут получить информацию о программах, реализуемых в детском саду, задачах, и заочное представление о самом учреждении и его сотрудниках, что помогает родителям при выборе дошкольного учреждения для своего малыша.</w:t>
      </w:r>
    </w:p>
    <w:p w:rsidR="00D11140" w:rsidRDefault="00D11140" w:rsidP="008B6345">
      <w:pPr>
        <w:rPr>
          <w:sz w:val="28"/>
          <w:szCs w:val="28"/>
        </w:rPr>
      </w:pPr>
      <w:r>
        <w:rPr>
          <w:sz w:val="28"/>
          <w:szCs w:val="28"/>
        </w:rPr>
        <w:t>Так же учреждение осуществляет учет информации через АИС «Сетевой город», который ведет старший воспитатель Малыгина Е.Н.</w:t>
      </w:r>
    </w:p>
    <w:p w:rsidR="008B6345" w:rsidRDefault="008B6345" w:rsidP="008B6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организация информационной открытости дошкольного учреждения на </w:t>
      </w:r>
      <w:r>
        <w:rPr>
          <w:b/>
          <w:sz w:val="28"/>
          <w:szCs w:val="28"/>
        </w:rPr>
        <w:t>оптимальном уровне.</w:t>
      </w:r>
    </w:p>
    <w:p w:rsidR="007A1D64" w:rsidRDefault="00E71004" w:rsidP="00E7100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ДОУ организована работа кружка «Радость»( театрализованная деятельность), руководитель </w:t>
      </w:r>
      <w:proofErr w:type="spellStart"/>
      <w:r>
        <w:rPr>
          <w:sz w:val="28"/>
          <w:szCs w:val="28"/>
        </w:rPr>
        <w:t>Колобухина</w:t>
      </w:r>
      <w:proofErr w:type="spellEnd"/>
      <w:r>
        <w:rPr>
          <w:sz w:val="28"/>
          <w:szCs w:val="28"/>
        </w:rPr>
        <w:t xml:space="preserve"> Т.П., кружка « Умелые пальчики»    ( 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) , руководитель Мальцева Е.М., кружка «Юный математик» руководитель Панкратова Т.В. Возо</w:t>
      </w:r>
      <w:r w:rsidR="00FE346E">
        <w:rPr>
          <w:sz w:val="28"/>
          <w:szCs w:val="28"/>
        </w:rPr>
        <w:t xml:space="preserve">бновлена  </w:t>
      </w:r>
      <w:proofErr w:type="spellStart"/>
      <w:r w:rsidR="00FE346E">
        <w:rPr>
          <w:sz w:val="28"/>
          <w:szCs w:val="28"/>
        </w:rPr>
        <w:t>работуа</w:t>
      </w:r>
      <w:proofErr w:type="spellEnd"/>
      <w:r w:rsidR="00FE346E">
        <w:rPr>
          <w:sz w:val="28"/>
          <w:szCs w:val="28"/>
        </w:rPr>
        <w:t xml:space="preserve"> кружка «Разноцветные ладошки</w:t>
      </w:r>
      <w:r>
        <w:rPr>
          <w:sz w:val="28"/>
          <w:szCs w:val="28"/>
        </w:rPr>
        <w:t xml:space="preserve">» (изобразительная деятельность)  руководитель Бабурина Ю.С.  </w:t>
      </w:r>
      <w:r w:rsidR="00FE346E">
        <w:rPr>
          <w:sz w:val="28"/>
          <w:szCs w:val="28"/>
        </w:rPr>
        <w:t xml:space="preserve"> Руководители кружков провели отчетные мероприятия перед родителями </w:t>
      </w:r>
      <w:proofErr w:type="spellStart"/>
      <w:r w:rsidR="00FE346E">
        <w:rPr>
          <w:sz w:val="28"/>
          <w:szCs w:val="28"/>
        </w:rPr>
        <w:t>воспитанников</w:t>
      </w:r>
      <w:proofErr w:type="gramStart"/>
      <w:r w:rsidR="00FE346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следующем учебном году необходимо </w:t>
      </w:r>
      <w:r>
        <w:rPr>
          <w:sz w:val="28"/>
          <w:szCs w:val="28"/>
        </w:rPr>
        <w:lastRenderedPageBreak/>
        <w:t xml:space="preserve">продолжить данную работу, активизируя участие детей       ( результатов деятельности) в совместных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ДОУ. </w:t>
      </w:r>
    </w:p>
    <w:p w:rsidR="00EC3148" w:rsidRDefault="008B6345" w:rsidP="00EC31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анализ состояния образовательного процесса показал, что работа в данном направлении проводится на </w:t>
      </w:r>
      <w:r w:rsidR="008E6023">
        <w:rPr>
          <w:b/>
          <w:sz w:val="28"/>
          <w:szCs w:val="28"/>
        </w:rPr>
        <w:t xml:space="preserve">высоком </w:t>
      </w:r>
      <w:r>
        <w:rPr>
          <w:b/>
          <w:sz w:val="28"/>
          <w:szCs w:val="28"/>
        </w:rPr>
        <w:t>уровне.</w:t>
      </w:r>
    </w:p>
    <w:p w:rsidR="008B6345" w:rsidRDefault="00EC3148" w:rsidP="008B6345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4.</w:t>
      </w:r>
      <w:r w:rsidR="008B6345" w:rsidRPr="00EC3148">
        <w:rPr>
          <w:b/>
          <w:sz w:val="32"/>
          <w:szCs w:val="32"/>
          <w:u w:val="single"/>
        </w:rPr>
        <w:t>Анализ кадрового состава.</w:t>
      </w:r>
      <w:r w:rsidR="008B6345">
        <w:rPr>
          <w:sz w:val="32"/>
          <w:szCs w:val="32"/>
        </w:rPr>
        <w:t xml:space="preserve">                                    </w:t>
      </w:r>
      <w:r w:rsidR="00495D0E">
        <w:rPr>
          <w:b/>
          <w:sz w:val="28"/>
          <w:szCs w:val="28"/>
        </w:rPr>
        <w:t xml:space="preserve"> </w:t>
      </w:r>
    </w:p>
    <w:p w:rsidR="00495D0E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в детском саду осуществлялась </w:t>
      </w:r>
      <w:r w:rsidR="00495D0E">
        <w:rPr>
          <w:sz w:val="28"/>
          <w:szCs w:val="28"/>
        </w:rPr>
        <w:t>ра</w:t>
      </w:r>
      <w:r w:rsidR="00FE346E">
        <w:rPr>
          <w:sz w:val="28"/>
          <w:szCs w:val="28"/>
        </w:rPr>
        <w:t xml:space="preserve">бота по внедрению </w:t>
      </w:r>
      <w:proofErr w:type="spellStart"/>
      <w:r w:rsidR="00FE346E">
        <w:rPr>
          <w:sz w:val="28"/>
          <w:szCs w:val="28"/>
        </w:rPr>
        <w:t>профстандарта</w:t>
      </w:r>
      <w:proofErr w:type="spellEnd"/>
      <w:r w:rsidR="00FE346E">
        <w:rPr>
          <w:sz w:val="28"/>
          <w:szCs w:val="28"/>
        </w:rPr>
        <w:t>, педагогами разработаны  индивидуальные образовательные</w:t>
      </w:r>
      <w:r w:rsidR="00495D0E">
        <w:rPr>
          <w:sz w:val="28"/>
          <w:szCs w:val="28"/>
        </w:rPr>
        <w:t xml:space="preserve"> маршрут</w:t>
      </w:r>
      <w:r w:rsidR="00FE346E">
        <w:rPr>
          <w:sz w:val="28"/>
          <w:szCs w:val="28"/>
        </w:rPr>
        <w:t xml:space="preserve">ы  на </w:t>
      </w:r>
      <w:r w:rsidR="00495D0E">
        <w:rPr>
          <w:sz w:val="28"/>
          <w:szCs w:val="28"/>
        </w:rPr>
        <w:t xml:space="preserve"> 2018-2020 годы</w:t>
      </w:r>
      <w:r w:rsidR="00EC3148">
        <w:rPr>
          <w:sz w:val="28"/>
          <w:szCs w:val="28"/>
        </w:rPr>
        <w:t xml:space="preserve">. </w:t>
      </w:r>
      <w:r w:rsidR="0049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повышение квалификации через тематические курсы, </w:t>
      </w:r>
      <w:r w:rsidR="00FE346E">
        <w:rPr>
          <w:sz w:val="28"/>
          <w:szCs w:val="28"/>
        </w:rPr>
        <w:t xml:space="preserve"> КПК, </w:t>
      </w:r>
      <w:r>
        <w:rPr>
          <w:sz w:val="28"/>
          <w:szCs w:val="28"/>
        </w:rPr>
        <w:t>работу педагогов в городских методических объединениях.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Методическая работа в ДОУ является основной частью непрерывного образования системы повышения квалификации педагогов и строится на основе мониторинга. 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На сего</w:t>
      </w:r>
      <w:r w:rsidR="00FE346E">
        <w:rPr>
          <w:sz w:val="28"/>
          <w:szCs w:val="28"/>
        </w:rPr>
        <w:t>дняшний день в МБДОУ работает 11</w:t>
      </w:r>
      <w:r w:rsidR="00EC3148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 Коллектив доста</w:t>
      </w:r>
      <w:r w:rsidR="007D11B5">
        <w:rPr>
          <w:sz w:val="28"/>
          <w:szCs w:val="28"/>
        </w:rPr>
        <w:t>точно стабилен, ваканси</w:t>
      </w:r>
      <w:proofErr w:type="gramStart"/>
      <w:r w:rsidR="007D11B5">
        <w:rPr>
          <w:sz w:val="28"/>
          <w:szCs w:val="28"/>
        </w:rPr>
        <w:t>и-</w:t>
      </w:r>
      <w:proofErr w:type="gramEnd"/>
      <w:r w:rsidR="007D11B5">
        <w:rPr>
          <w:sz w:val="28"/>
          <w:szCs w:val="28"/>
        </w:rPr>
        <w:t xml:space="preserve"> музыкальный руководите</w:t>
      </w:r>
      <w:r w:rsidR="00FE346E">
        <w:rPr>
          <w:sz w:val="28"/>
          <w:szCs w:val="28"/>
        </w:rPr>
        <w:t>ль, учитель-логопед, педагог дополнительного образования.</w:t>
      </w:r>
    </w:p>
    <w:p w:rsidR="009A45B5" w:rsidRDefault="009A45B5" w:rsidP="009A45B5">
      <w:pPr>
        <w:rPr>
          <w:sz w:val="28"/>
          <w:szCs w:val="28"/>
        </w:rPr>
      </w:pPr>
      <w:r>
        <w:rPr>
          <w:b/>
          <w:i/>
          <w:sz w:val="28"/>
          <w:szCs w:val="28"/>
        </w:rPr>
        <w:t>Стаж работы педагогов детского сада:</w:t>
      </w:r>
    </w:p>
    <w:p w:rsidR="009A45B5" w:rsidRDefault="00FE346E" w:rsidP="009A45B5">
      <w:pPr>
        <w:rPr>
          <w:sz w:val="28"/>
          <w:szCs w:val="28"/>
        </w:rPr>
      </w:pPr>
      <w:r>
        <w:rPr>
          <w:sz w:val="28"/>
          <w:szCs w:val="28"/>
        </w:rPr>
        <w:t>- до 5 лет – нет</w:t>
      </w:r>
      <w:r w:rsidR="009A45B5">
        <w:rPr>
          <w:sz w:val="28"/>
          <w:szCs w:val="28"/>
        </w:rPr>
        <w:t>;</w:t>
      </w:r>
    </w:p>
    <w:p w:rsidR="009A45B5" w:rsidRDefault="00FE346E" w:rsidP="009A45B5">
      <w:pPr>
        <w:rPr>
          <w:sz w:val="28"/>
          <w:szCs w:val="28"/>
        </w:rPr>
      </w:pPr>
      <w:r>
        <w:rPr>
          <w:sz w:val="28"/>
          <w:szCs w:val="28"/>
        </w:rPr>
        <w:t>- от 5 до 15 лет – 5 человек</w:t>
      </w:r>
      <w:r w:rsidR="009A45B5">
        <w:rPr>
          <w:sz w:val="28"/>
          <w:szCs w:val="28"/>
        </w:rPr>
        <w:t>;</w:t>
      </w:r>
    </w:p>
    <w:p w:rsidR="009A45B5" w:rsidRDefault="007D11B5" w:rsidP="009A45B5">
      <w:pPr>
        <w:rPr>
          <w:sz w:val="28"/>
          <w:szCs w:val="28"/>
        </w:rPr>
      </w:pPr>
      <w:r>
        <w:rPr>
          <w:sz w:val="28"/>
          <w:szCs w:val="28"/>
        </w:rPr>
        <w:t>- от 15 до 25 лет – 2 человека</w:t>
      </w:r>
      <w:r w:rsidR="009A45B5">
        <w:rPr>
          <w:sz w:val="28"/>
          <w:szCs w:val="28"/>
        </w:rPr>
        <w:t>;</w:t>
      </w:r>
    </w:p>
    <w:p w:rsidR="009A45B5" w:rsidRDefault="008F2CBA" w:rsidP="009A45B5">
      <w:pPr>
        <w:rPr>
          <w:sz w:val="28"/>
          <w:szCs w:val="28"/>
        </w:rPr>
      </w:pPr>
      <w:r>
        <w:rPr>
          <w:sz w:val="28"/>
          <w:szCs w:val="28"/>
        </w:rPr>
        <w:t>- свыше 25 лет – 6</w:t>
      </w:r>
      <w:r w:rsidR="007D11B5">
        <w:rPr>
          <w:sz w:val="28"/>
          <w:szCs w:val="28"/>
        </w:rPr>
        <w:t>человек</w:t>
      </w:r>
      <w:r w:rsidR="009A45B5">
        <w:rPr>
          <w:sz w:val="28"/>
          <w:szCs w:val="28"/>
        </w:rPr>
        <w:t>.</w:t>
      </w:r>
    </w:p>
    <w:p w:rsidR="00A559CA" w:rsidRDefault="008F2CBA" w:rsidP="00A559CA">
      <w:pPr>
        <w:rPr>
          <w:sz w:val="28"/>
          <w:szCs w:val="28"/>
        </w:rPr>
      </w:pPr>
      <w:r>
        <w:rPr>
          <w:sz w:val="28"/>
          <w:szCs w:val="28"/>
        </w:rPr>
        <w:t xml:space="preserve">  В данном учебном году</w:t>
      </w:r>
      <w:r w:rsidR="00A559CA">
        <w:rPr>
          <w:sz w:val="28"/>
          <w:szCs w:val="28"/>
        </w:rPr>
        <w:t xml:space="preserve"> 2 педагога </w:t>
      </w:r>
      <w:proofErr w:type="gramStart"/>
      <w:r w:rsidR="00A559CA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Панкратова Т.В., </w:t>
      </w:r>
      <w:proofErr w:type="spellStart"/>
      <w:r>
        <w:rPr>
          <w:sz w:val="28"/>
          <w:szCs w:val="28"/>
        </w:rPr>
        <w:t>Озимкова</w:t>
      </w:r>
      <w:proofErr w:type="spellEnd"/>
      <w:r>
        <w:rPr>
          <w:sz w:val="28"/>
          <w:szCs w:val="28"/>
        </w:rPr>
        <w:t xml:space="preserve"> Е.В.) прошли курсы повышения квалификации, необходимы пройти КПК еще трем педагогам.</w:t>
      </w:r>
      <w:r w:rsidR="00A55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59CA" w:rsidRPr="00A559CA" w:rsidRDefault="00A559CA" w:rsidP="00A559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Профессиональный уровень педагогов: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высшую квалификационную </w:t>
      </w:r>
      <w:r w:rsidR="008F2CBA">
        <w:rPr>
          <w:sz w:val="28"/>
          <w:szCs w:val="28"/>
        </w:rPr>
        <w:t>категорию имеют</w:t>
      </w:r>
      <w:r w:rsidR="00645DEF">
        <w:rPr>
          <w:sz w:val="28"/>
          <w:szCs w:val="28"/>
        </w:rPr>
        <w:t>-</w:t>
      </w:r>
      <w:r w:rsidR="008F2CBA">
        <w:rPr>
          <w:sz w:val="28"/>
          <w:szCs w:val="28"/>
        </w:rPr>
        <w:t xml:space="preserve"> 3</w:t>
      </w:r>
      <w:r w:rsidR="00645DEF">
        <w:rPr>
          <w:sz w:val="28"/>
          <w:szCs w:val="28"/>
        </w:rPr>
        <w:t xml:space="preserve"> педагога (2</w:t>
      </w:r>
      <w:r w:rsidR="00A559CA">
        <w:rPr>
          <w:sz w:val="28"/>
          <w:szCs w:val="28"/>
        </w:rPr>
        <w:t>7</w:t>
      </w:r>
      <w:r>
        <w:rPr>
          <w:sz w:val="28"/>
          <w:szCs w:val="28"/>
        </w:rPr>
        <w:t>%)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="00211DC5">
        <w:rPr>
          <w:sz w:val="28"/>
          <w:szCs w:val="28"/>
        </w:rPr>
        <w:t>к</w:t>
      </w:r>
      <w:r w:rsidR="00A559CA">
        <w:rPr>
          <w:sz w:val="28"/>
          <w:szCs w:val="28"/>
        </w:rPr>
        <w:t>валификаци</w:t>
      </w:r>
      <w:r w:rsidR="008F2CBA">
        <w:rPr>
          <w:sz w:val="28"/>
          <w:szCs w:val="28"/>
        </w:rPr>
        <w:t xml:space="preserve">онную категорию -  </w:t>
      </w:r>
      <w:r w:rsidR="00645DEF">
        <w:rPr>
          <w:sz w:val="28"/>
          <w:szCs w:val="28"/>
        </w:rPr>
        <w:t xml:space="preserve">1 </w:t>
      </w:r>
      <w:r w:rsidR="001815DE">
        <w:rPr>
          <w:sz w:val="28"/>
          <w:szCs w:val="28"/>
        </w:rPr>
        <w:t xml:space="preserve"> педагог(9%)</w:t>
      </w:r>
    </w:p>
    <w:p w:rsidR="008B6345" w:rsidRDefault="001815DE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без категории – 7</w:t>
      </w:r>
      <w:r w:rsidR="00645DEF">
        <w:rPr>
          <w:sz w:val="28"/>
          <w:szCs w:val="28"/>
        </w:rPr>
        <w:t xml:space="preserve">педагогов  </w:t>
      </w:r>
      <w:r>
        <w:rPr>
          <w:sz w:val="28"/>
          <w:szCs w:val="28"/>
        </w:rPr>
        <w:t>(64</w:t>
      </w:r>
      <w:r w:rsidR="00645DEF">
        <w:rPr>
          <w:sz w:val="28"/>
          <w:szCs w:val="28"/>
        </w:rPr>
        <w:t>%</w:t>
      </w:r>
      <w:r w:rsidR="008B6345">
        <w:rPr>
          <w:sz w:val="28"/>
          <w:szCs w:val="28"/>
        </w:rPr>
        <w:t>)</w:t>
      </w:r>
    </w:p>
    <w:p w:rsidR="008B6345" w:rsidRDefault="00645DEF" w:rsidP="00A559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этом го</w:t>
      </w:r>
      <w:r w:rsidR="001815DE">
        <w:rPr>
          <w:sz w:val="28"/>
          <w:szCs w:val="28"/>
        </w:rPr>
        <w:t xml:space="preserve">ду </w:t>
      </w:r>
      <w:r w:rsidR="00466519">
        <w:rPr>
          <w:sz w:val="28"/>
          <w:szCs w:val="28"/>
        </w:rPr>
        <w:t xml:space="preserve"> 2 </w:t>
      </w:r>
      <w:r w:rsidR="001815DE">
        <w:rPr>
          <w:sz w:val="28"/>
          <w:szCs w:val="28"/>
        </w:rPr>
        <w:t>педаго</w:t>
      </w:r>
      <w:r w:rsidR="00466519">
        <w:rPr>
          <w:sz w:val="28"/>
          <w:szCs w:val="28"/>
        </w:rPr>
        <w:t>га</w:t>
      </w:r>
      <w:r w:rsidR="001815DE">
        <w:rPr>
          <w:sz w:val="28"/>
          <w:szCs w:val="28"/>
        </w:rPr>
        <w:t xml:space="preserve"> прошли аттестацию</w:t>
      </w:r>
      <w:r w:rsidR="00466519">
        <w:rPr>
          <w:sz w:val="28"/>
          <w:szCs w:val="28"/>
        </w:rPr>
        <w:t xml:space="preserve"> на  высшую категорию</w:t>
      </w:r>
      <w:r w:rsidR="001E0DBB">
        <w:rPr>
          <w:sz w:val="28"/>
          <w:szCs w:val="28"/>
        </w:rPr>
        <w:t xml:space="preserve">, </w:t>
      </w:r>
      <w:r w:rsidR="00466519">
        <w:rPr>
          <w:sz w:val="28"/>
          <w:szCs w:val="28"/>
        </w:rPr>
        <w:t xml:space="preserve">1 педагог на первую. 2 педагога на « соответствие», тем самым 36% педагогов  имеют </w:t>
      </w:r>
      <w:proofErr w:type="gramStart"/>
      <w:r w:rsidR="00466519">
        <w:rPr>
          <w:sz w:val="28"/>
          <w:szCs w:val="28"/>
        </w:rPr>
        <w:t>категорию</w:t>
      </w:r>
      <w:proofErr w:type="gramEnd"/>
      <w:r w:rsidR="00466519">
        <w:rPr>
          <w:sz w:val="28"/>
          <w:szCs w:val="28"/>
        </w:rPr>
        <w:t xml:space="preserve"> Что является очень низким показателем.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повышения квалификации педагогов МБДОУ наибольшую актуальность приобретает самообразование.  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Образовательный ценз педагогов: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="00466519">
        <w:rPr>
          <w:sz w:val="28"/>
          <w:szCs w:val="28"/>
        </w:rPr>
        <w:t>образование имеют 3 педагога (27</w:t>
      </w:r>
      <w:r>
        <w:rPr>
          <w:sz w:val="28"/>
          <w:szCs w:val="28"/>
        </w:rPr>
        <w:t>%)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среднее сп</w:t>
      </w:r>
      <w:r w:rsidR="00A559CA">
        <w:rPr>
          <w:sz w:val="28"/>
          <w:szCs w:val="28"/>
        </w:rPr>
        <w:t>ециальное –</w:t>
      </w:r>
      <w:r w:rsidR="00FF4B6E">
        <w:rPr>
          <w:sz w:val="28"/>
          <w:szCs w:val="28"/>
        </w:rPr>
        <w:t xml:space="preserve"> </w:t>
      </w:r>
      <w:r w:rsidR="00A559CA">
        <w:rPr>
          <w:sz w:val="28"/>
          <w:szCs w:val="28"/>
        </w:rPr>
        <w:t>6</w:t>
      </w:r>
      <w:r w:rsidR="00FF4B6E">
        <w:rPr>
          <w:sz w:val="28"/>
          <w:szCs w:val="28"/>
        </w:rPr>
        <w:t>педагогов</w:t>
      </w:r>
      <w:r w:rsidR="00466519">
        <w:rPr>
          <w:sz w:val="28"/>
          <w:szCs w:val="28"/>
        </w:rPr>
        <w:t xml:space="preserve"> (55</w:t>
      </w:r>
      <w:r>
        <w:rPr>
          <w:sz w:val="28"/>
          <w:szCs w:val="28"/>
        </w:rPr>
        <w:t>%)</w:t>
      </w:r>
    </w:p>
    <w:p w:rsidR="00A559CA" w:rsidRDefault="00A559CA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- 11пе</w:t>
      </w:r>
      <w:r w:rsidR="00466519">
        <w:rPr>
          <w:sz w:val="28"/>
          <w:szCs w:val="28"/>
        </w:rPr>
        <w:t>дагогический класс-2 педагога(18</w:t>
      </w:r>
      <w:r>
        <w:rPr>
          <w:sz w:val="28"/>
          <w:szCs w:val="28"/>
        </w:rPr>
        <w:t>%)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анализ профессионального уровня педагогов позволяет сделать выводы о том, что коллектив ДОУ:</w:t>
      </w:r>
    </w:p>
    <w:p w:rsidR="008B6345" w:rsidRDefault="008B6345" w:rsidP="008B6345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сплоченный, квалифицированный, имеет высокий уровень педагогической культуры;</w:t>
      </w:r>
    </w:p>
    <w:p w:rsidR="008B6345" w:rsidRDefault="00491B62" w:rsidP="008B6345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стабилен:  54</w:t>
      </w:r>
      <w:r w:rsidR="008B6345">
        <w:rPr>
          <w:sz w:val="28"/>
          <w:szCs w:val="28"/>
        </w:rPr>
        <w:t>% педагогов работают свыше 25 лет;</w:t>
      </w:r>
    </w:p>
    <w:p w:rsidR="008B6345" w:rsidRDefault="008B6345" w:rsidP="008B6345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работоспособный, т.е. </w:t>
      </w:r>
      <w:r w:rsidR="001E0DBB">
        <w:rPr>
          <w:sz w:val="28"/>
          <w:szCs w:val="28"/>
        </w:rPr>
        <w:t xml:space="preserve">  и одновременно перспективный (5</w:t>
      </w:r>
      <w:r>
        <w:rPr>
          <w:sz w:val="28"/>
          <w:szCs w:val="28"/>
        </w:rPr>
        <w:t xml:space="preserve"> педагогов</w:t>
      </w:r>
      <w:r w:rsidR="00491B62">
        <w:rPr>
          <w:sz w:val="28"/>
          <w:szCs w:val="28"/>
        </w:rPr>
        <w:t xml:space="preserve"> (45%) </w:t>
      </w:r>
      <w:r>
        <w:rPr>
          <w:sz w:val="28"/>
          <w:szCs w:val="28"/>
        </w:rPr>
        <w:t>, стаж которых до 15 лет).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Выводы: </w:t>
      </w:r>
      <w:r>
        <w:rPr>
          <w:sz w:val="28"/>
          <w:szCs w:val="28"/>
        </w:rPr>
        <w:t xml:space="preserve"> работа по повышению квалификации и аттестации педагогов велась на </w:t>
      </w:r>
      <w:r w:rsidR="001E0DBB">
        <w:rPr>
          <w:b/>
          <w:sz w:val="28"/>
          <w:szCs w:val="28"/>
        </w:rPr>
        <w:t xml:space="preserve">оптимальном </w:t>
      </w:r>
      <w:r>
        <w:rPr>
          <w:b/>
          <w:sz w:val="28"/>
          <w:szCs w:val="28"/>
        </w:rPr>
        <w:t>уровне.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Проблемы:</w:t>
      </w:r>
      <w:r>
        <w:rPr>
          <w:sz w:val="28"/>
          <w:szCs w:val="28"/>
        </w:rPr>
        <w:t xml:space="preserve"> </w:t>
      </w:r>
      <w:r w:rsidR="00EC3148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новизну и сложность задач пере</w:t>
      </w:r>
      <w:r w:rsidR="001E0DBB">
        <w:rPr>
          <w:sz w:val="28"/>
          <w:szCs w:val="28"/>
        </w:rPr>
        <w:t xml:space="preserve">ходного периода  на </w:t>
      </w:r>
      <w:proofErr w:type="spellStart"/>
      <w:r w:rsidR="001E0DBB">
        <w:rPr>
          <w:sz w:val="28"/>
          <w:szCs w:val="28"/>
        </w:rPr>
        <w:t>профстандарт</w:t>
      </w:r>
      <w:proofErr w:type="spellEnd"/>
      <w:r w:rsidR="001E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связи с информатизацией педагогического процесса – педагоги испытывают потребность в прохождении курсов повышения квал</w:t>
      </w:r>
      <w:r w:rsidR="001E0DBB">
        <w:rPr>
          <w:sz w:val="28"/>
          <w:szCs w:val="28"/>
        </w:rPr>
        <w:t>ификации</w:t>
      </w:r>
      <w:r>
        <w:rPr>
          <w:sz w:val="28"/>
          <w:szCs w:val="28"/>
        </w:rPr>
        <w:t>.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Пути решения:</w:t>
      </w:r>
      <w:r>
        <w:rPr>
          <w:sz w:val="28"/>
          <w:szCs w:val="28"/>
        </w:rPr>
        <w:t xml:space="preserve"> подать заявку в методический кабинет района на курсы повышения квал</w:t>
      </w:r>
      <w:r w:rsidR="001E0DBB">
        <w:rPr>
          <w:sz w:val="28"/>
          <w:szCs w:val="28"/>
        </w:rPr>
        <w:t>ификации</w:t>
      </w:r>
      <w:r>
        <w:rPr>
          <w:sz w:val="28"/>
          <w:szCs w:val="28"/>
        </w:rPr>
        <w:t>.</w:t>
      </w:r>
    </w:p>
    <w:p w:rsidR="00314060" w:rsidRDefault="008155D8" w:rsidP="00314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314060">
        <w:rPr>
          <w:sz w:val="28"/>
          <w:szCs w:val="28"/>
        </w:rPr>
        <w:t>НИЗАЦИЯ РАБОТЫ КОНСУЛЬТАТИВНОГО ПУНКТА «СОЛНЧНЫЕ ЛУЧИКИ»</w:t>
      </w:r>
    </w:p>
    <w:p w:rsidR="00314060" w:rsidRDefault="00D4626A" w:rsidP="00314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B62">
        <w:rPr>
          <w:sz w:val="28"/>
          <w:szCs w:val="28"/>
        </w:rPr>
        <w:t>Планировалась работа данного  пункта</w:t>
      </w:r>
      <w:r>
        <w:rPr>
          <w:sz w:val="28"/>
          <w:szCs w:val="28"/>
        </w:rPr>
        <w:t xml:space="preserve">. </w:t>
      </w:r>
      <w:r w:rsidR="00314060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 и обновлена  </w:t>
      </w:r>
      <w:r w:rsidR="00314060">
        <w:rPr>
          <w:sz w:val="28"/>
          <w:szCs w:val="28"/>
        </w:rPr>
        <w:t>вся нормативная база для ор</w:t>
      </w:r>
      <w:r w:rsidR="00491B62">
        <w:rPr>
          <w:sz w:val="28"/>
          <w:szCs w:val="28"/>
        </w:rPr>
        <w:t xml:space="preserve">ганизации работы данного пункта. Однако дети не пришли, обратилась одна </w:t>
      </w:r>
      <w:proofErr w:type="gramStart"/>
      <w:r w:rsidR="00491B62">
        <w:rPr>
          <w:sz w:val="28"/>
          <w:szCs w:val="28"/>
        </w:rPr>
        <w:t>семья</w:t>
      </w:r>
      <w:proofErr w:type="gramEnd"/>
      <w:r w:rsidR="00491B62">
        <w:rPr>
          <w:sz w:val="28"/>
          <w:szCs w:val="28"/>
        </w:rPr>
        <w:t xml:space="preserve"> и ребенок был сразу же принят  в детский сад.</w:t>
      </w:r>
      <w:r w:rsidR="00314060">
        <w:rPr>
          <w:sz w:val="28"/>
          <w:szCs w:val="28"/>
        </w:rPr>
        <w:t xml:space="preserve"> </w:t>
      </w:r>
      <w:r w:rsidR="0049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B62">
        <w:rPr>
          <w:sz w:val="28"/>
          <w:szCs w:val="28"/>
        </w:rPr>
        <w:t xml:space="preserve"> </w:t>
      </w:r>
      <w:proofErr w:type="gramStart"/>
      <w:r w:rsidR="00491B62">
        <w:rPr>
          <w:sz w:val="28"/>
          <w:szCs w:val="28"/>
        </w:rPr>
        <w:t>Возможно</w:t>
      </w:r>
      <w:proofErr w:type="gramEnd"/>
      <w:r w:rsidR="00491B62">
        <w:rPr>
          <w:sz w:val="28"/>
          <w:szCs w:val="28"/>
        </w:rPr>
        <w:t xml:space="preserve"> в 2019-2020</w:t>
      </w:r>
      <w:r w:rsidR="00314060">
        <w:rPr>
          <w:sz w:val="28"/>
          <w:szCs w:val="28"/>
        </w:rPr>
        <w:t xml:space="preserve"> учебном году данну</w:t>
      </w:r>
      <w:r>
        <w:rPr>
          <w:sz w:val="28"/>
          <w:szCs w:val="28"/>
        </w:rPr>
        <w:t xml:space="preserve">ю работу необходимо продолжить, активизируя рекламу  работы пункта через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>, а также необходимо вводить новые формы работы с детьми и их родителями.</w:t>
      </w:r>
    </w:p>
    <w:p w:rsidR="008B6345" w:rsidRPr="00EB01F7" w:rsidRDefault="008B6345" w:rsidP="008B6345">
      <w:pPr>
        <w:spacing w:line="240" w:lineRule="auto"/>
        <w:rPr>
          <w:b/>
          <w:i/>
          <w:sz w:val="28"/>
          <w:szCs w:val="28"/>
          <w:u w:val="single"/>
        </w:rPr>
      </w:pPr>
      <w:r w:rsidRPr="00EB01F7">
        <w:rPr>
          <w:b/>
          <w:i/>
          <w:sz w:val="28"/>
          <w:szCs w:val="28"/>
          <w:u w:val="single"/>
        </w:rPr>
        <w:t>Общие выводы: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годовых задач</w:t>
            </w:r>
          </w:p>
        </w:tc>
        <w:tc>
          <w:tcPr>
            <w:tcW w:w="4786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состояния образовательного процесса</w:t>
            </w:r>
          </w:p>
        </w:tc>
        <w:tc>
          <w:tcPr>
            <w:tcW w:w="4786" w:type="dxa"/>
          </w:tcPr>
          <w:p w:rsidR="008B6345" w:rsidRDefault="00AD5E1C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Оптимальный</w:t>
            </w:r>
            <w:r w:rsidR="008B6345">
              <w:rPr>
                <w:sz w:val="28"/>
                <w:szCs w:val="28"/>
              </w:rPr>
              <w:t xml:space="preserve">  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взаимодействия с социальными партнерами</w:t>
            </w:r>
          </w:p>
        </w:tc>
        <w:tc>
          <w:tcPr>
            <w:tcW w:w="4786" w:type="dxa"/>
          </w:tcPr>
          <w:p w:rsidR="008B6345" w:rsidRDefault="008E6023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  <w:r w:rsidR="008B6345">
              <w:rPr>
                <w:sz w:val="28"/>
                <w:szCs w:val="28"/>
              </w:rPr>
              <w:t>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информационной открытости ДОУ</w:t>
            </w:r>
          </w:p>
        </w:tc>
        <w:tc>
          <w:tcPr>
            <w:tcW w:w="4786" w:type="dxa"/>
          </w:tcPr>
          <w:p w:rsidR="008B6345" w:rsidRDefault="00AD5E1C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Оптимальный</w:t>
            </w:r>
            <w:r w:rsidR="008B6345">
              <w:rPr>
                <w:sz w:val="28"/>
                <w:szCs w:val="28"/>
              </w:rPr>
              <w:t xml:space="preserve"> 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кадрового состава</w:t>
            </w:r>
          </w:p>
        </w:tc>
        <w:tc>
          <w:tcPr>
            <w:tcW w:w="4786" w:type="dxa"/>
          </w:tcPr>
          <w:p w:rsidR="008B6345" w:rsidRDefault="001E0DBB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Оптимальный </w:t>
            </w:r>
            <w:r w:rsidR="008B6345">
              <w:rPr>
                <w:sz w:val="28"/>
                <w:szCs w:val="28"/>
              </w:rPr>
              <w:t xml:space="preserve"> уровень</w:t>
            </w:r>
          </w:p>
        </w:tc>
      </w:tr>
    </w:tbl>
    <w:p w:rsidR="008B6345" w:rsidRDefault="008B6345" w:rsidP="008B6345">
      <w:pPr>
        <w:spacing w:line="240" w:lineRule="auto"/>
        <w:rPr>
          <w:sz w:val="28"/>
          <w:szCs w:val="28"/>
        </w:rPr>
      </w:pP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FF4B6E">
        <w:rPr>
          <w:sz w:val="28"/>
          <w:szCs w:val="28"/>
        </w:rPr>
        <w:t xml:space="preserve"> уровень</w:t>
      </w:r>
      <w:r w:rsidR="00F05A65">
        <w:rPr>
          <w:sz w:val="28"/>
          <w:szCs w:val="28"/>
        </w:rPr>
        <w:t xml:space="preserve"> образовательной </w:t>
      </w:r>
      <w:r w:rsidR="00AD5E1C">
        <w:rPr>
          <w:sz w:val="28"/>
          <w:szCs w:val="28"/>
        </w:rPr>
        <w:t xml:space="preserve"> деятельности ДОУ в 2018 – 2019 </w:t>
      </w:r>
      <w:r>
        <w:rPr>
          <w:sz w:val="28"/>
          <w:szCs w:val="28"/>
        </w:rPr>
        <w:t xml:space="preserve">учебном году – </w:t>
      </w:r>
      <w:r w:rsidR="00AD5E1C">
        <w:rPr>
          <w:b/>
          <w:i/>
          <w:sz w:val="28"/>
          <w:szCs w:val="28"/>
          <w:u w:val="single"/>
        </w:rPr>
        <w:t>оптимальный</w:t>
      </w:r>
      <w:r>
        <w:rPr>
          <w:b/>
          <w:i/>
          <w:sz w:val="28"/>
          <w:szCs w:val="28"/>
          <w:u w:val="single"/>
        </w:rPr>
        <w:t>.</w:t>
      </w:r>
    </w:p>
    <w:p w:rsidR="00122920" w:rsidRDefault="008B6345" w:rsidP="001229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Анализируя вышесказанное, коллектив ставит пере</w:t>
      </w:r>
      <w:r w:rsidR="00D4626A">
        <w:rPr>
          <w:sz w:val="28"/>
          <w:szCs w:val="28"/>
        </w:rPr>
        <w:t xml:space="preserve">д собой </w:t>
      </w:r>
      <w:r w:rsidR="00AD5E1C">
        <w:rPr>
          <w:sz w:val="28"/>
          <w:szCs w:val="28"/>
        </w:rPr>
        <w:t>следующие задачи на 2019-2020</w:t>
      </w:r>
      <w:r>
        <w:rPr>
          <w:sz w:val="28"/>
          <w:szCs w:val="28"/>
        </w:rPr>
        <w:t>год:</w:t>
      </w:r>
    </w:p>
    <w:p w:rsidR="00122920" w:rsidRDefault="00AD5E1C" w:rsidP="001229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C4">
        <w:rPr>
          <w:rFonts w:ascii="Times New Roman" w:hAnsi="Times New Roman" w:cs="Times New Roman"/>
          <w:sz w:val="28"/>
          <w:szCs w:val="28"/>
        </w:rPr>
        <w:t>Речевое развитие детей.</w:t>
      </w:r>
    </w:p>
    <w:p w:rsidR="00F410C4" w:rsidRDefault="00F410C4" w:rsidP="001229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детей.</w:t>
      </w:r>
      <w:bookmarkStart w:id="0" w:name="_GoBack"/>
      <w:bookmarkEnd w:id="0"/>
    </w:p>
    <w:p w:rsidR="008B6345" w:rsidRPr="0054204F" w:rsidRDefault="00F410C4" w:rsidP="008B63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345" w:rsidRPr="0054204F" w:rsidRDefault="008B6345" w:rsidP="008B6345">
      <w:pPr>
        <w:ind w:left="360"/>
        <w:jc w:val="both"/>
        <w:rPr>
          <w:sz w:val="28"/>
          <w:szCs w:val="28"/>
        </w:rPr>
      </w:pPr>
    </w:p>
    <w:p w:rsidR="008B6345" w:rsidRPr="0054204F" w:rsidRDefault="008B6345" w:rsidP="008B6345">
      <w:pPr>
        <w:ind w:left="360"/>
        <w:jc w:val="both"/>
        <w:rPr>
          <w:sz w:val="28"/>
          <w:szCs w:val="28"/>
        </w:rPr>
      </w:pPr>
    </w:p>
    <w:p w:rsidR="008B6345" w:rsidRPr="00EB01F7" w:rsidRDefault="008B6345" w:rsidP="008B6345">
      <w:pPr>
        <w:spacing w:line="240" w:lineRule="auto"/>
        <w:rPr>
          <w:sz w:val="28"/>
          <w:szCs w:val="28"/>
        </w:rPr>
      </w:pPr>
    </w:p>
    <w:p w:rsidR="008B6345" w:rsidRDefault="008B6345" w:rsidP="008B6345">
      <w:pPr>
        <w:spacing w:line="240" w:lineRule="auto"/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B6345" w:rsidSect="002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5001"/>
    <w:multiLevelType w:val="hybridMultilevel"/>
    <w:tmpl w:val="633C6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56F29"/>
    <w:multiLevelType w:val="hybridMultilevel"/>
    <w:tmpl w:val="054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89D"/>
    <w:multiLevelType w:val="hybridMultilevel"/>
    <w:tmpl w:val="5A2CBE0A"/>
    <w:lvl w:ilvl="0" w:tplc="61300DB6">
      <w:start w:val="1"/>
      <w:numFmt w:val="decimal"/>
      <w:lvlText w:val="%1"/>
      <w:lvlJc w:val="left"/>
      <w:pPr>
        <w:ind w:left="86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172DA4"/>
    <w:multiLevelType w:val="hybridMultilevel"/>
    <w:tmpl w:val="5014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0DED"/>
    <w:multiLevelType w:val="hybridMultilevel"/>
    <w:tmpl w:val="EC5C2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47C5"/>
    <w:multiLevelType w:val="hybridMultilevel"/>
    <w:tmpl w:val="49FC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0012"/>
    <w:multiLevelType w:val="hybridMultilevel"/>
    <w:tmpl w:val="B976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444D"/>
    <w:multiLevelType w:val="hybridMultilevel"/>
    <w:tmpl w:val="CE50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2C32"/>
    <w:multiLevelType w:val="hybridMultilevel"/>
    <w:tmpl w:val="7DC0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15C9"/>
    <w:multiLevelType w:val="hybridMultilevel"/>
    <w:tmpl w:val="CBBA1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A0291B"/>
    <w:multiLevelType w:val="hybridMultilevel"/>
    <w:tmpl w:val="ABB6D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B2F54"/>
    <w:multiLevelType w:val="hybridMultilevel"/>
    <w:tmpl w:val="BA108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00235"/>
    <w:multiLevelType w:val="hybridMultilevel"/>
    <w:tmpl w:val="D2CA3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5D1B"/>
    <w:multiLevelType w:val="hybridMultilevel"/>
    <w:tmpl w:val="CA34BC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F5559"/>
    <w:multiLevelType w:val="hybridMultilevel"/>
    <w:tmpl w:val="19FE80BE"/>
    <w:lvl w:ilvl="0" w:tplc="ADCE48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416CE"/>
    <w:multiLevelType w:val="hybridMultilevel"/>
    <w:tmpl w:val="8D02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6C62"/>
    <w:multiLevelType w:val="hybridMultilevel"/>
    <w:tmpl w:val="4EAA4E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5B608F9"/>
    <w:multiLevelType w:val="hybridMultilevel"/>
    <w:tmpl w:val="F63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76BDC"/>
    <w:multiLevelType w:val="hybridMultilevel"/>
    <w:tmpl w:val="09BA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3D97"/>
    <w:multiLevelType w:val="hybridMultilevel"/>
    <w:tmpl w:val="9D5420B8"/>
    <w:lvl w:ilvl="0" w:tplc="733C4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4D96"/>
    <w:multiLevelType w:val="hybridMultilevel"/>
    <w:tmpl w:val="43F8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E501C"/>
    <w:multiLevelType w:val="hybridMultilevel"/>
    <w:tmpl w:val="393E4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54FC0"/>
    <w:multiLevelType w:val="hybridMultilevel"/>
    <w:tmpl w:val="96A0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61D13"/>
    <w:multiLevelType w:val="hybridMultilevel"/>
    <w:tmpl w:val="490EEEA6"/>
    <w:lvl w:ilvl="0" w:tplc="F6B63A2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E3757"/>
    <w:multiLevelType w:val="hybridMultilevel"/>
    <w:tmpl w:val="0172C54A"/>
    <w:lvl w:ilvl="0" w:tplc="EFCC1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575104A"/>
    <w:multiLevelType w:val="hybridMultilevel"/>
    <w:tmpl w:val="27262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C2FD9"/>
    <w:multiLevelType w:val="hybridMultilevel"/>
    <w:tmpl w:val="E54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54471"/>
    <w:multiLevelType w:val="hybridMultilevel"/>
    <w:tmpl w:val="B06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A2B67"/>
    <w:multiLevelType w:val="hybridMultilevel"/>
    <w:tmpl w:val="6F1A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31EDA"/>
    <w:multiLevelType w:val="hybridMultilevel"/>
    <w:tmpl w:val="86E46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22"/>
  </w:num>
  <w:num w:numId="5">
    <w:abstractNumId w:val="29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6"/>
  </w:num>
  <w:num w:numId="11">
    <w:abstractNumId w:val="25"/>
  </w:num>
  <w:num w:numId="12">
    <w:abstractNumId w:val="19"/>
  </w:num>
  <w:num w:numId="13">
    <w:abstractNumId w:val="17"/>
  </w:num>
  <w:num w:numId="14">
    <w:abstractNumId w:val="8"/>
  </w:num>
  <w:num w:numId="15">
    <w:abstractNumId w:val="16"/>
  </w:num>
  <w:num w:numId="16">
    <w:abstractNumId w:val="1"/>
  </w:num>
  <w:num w:numId="17">
    <w:abstractNumId w:val="27"/>
  </w:num>
  <w:num w:numId="18">
    <w:abstractNumId w:val="20"/>
  </w:num>
  <w:num w:numId="19">
    <w:abstractNumId w:val="7"/>
  </w:num>
  <w:num w:numId="20">
    <w:abstractNumId w:val="18"/>
  </w:num>
  <w:num w:numId="21">
    <w:abstractNumId w:val="11"/>
  </w:num>
  <w:num w:numId="22">
    <w:abstractNumId w:val="9"/>
  </w:num>
  <w:num w:numId="23">
    <w:abstractNumId w:val="28"/>
  </w:num>
  <w:num w:numId="24">
    <w:abstractNumId w:val="23"/>
  </w:num>
  <w:num w:numId="25">
    <w:abstractNumId w:val="14"/>
  </w:num>
  <w:num w:numId="26">
    <w:abstractNumId w:val="2"/>
  </w:num>
  <w:num w:numId="27">
    <w:abstractNumId w:val="5"/>
  </w:num>
  <w:num w:numId="28">
    <w:abstractNumId w:val="1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45"/>
    <w:rsid w:val="00016284"/>
    <w:rsid w:val="00052D9D"/>
    <w:rsid w:val="00070A48"/>
    <w:rsid w:val="00090947"/>
    <w:rsid w:val="000919C5"/>
    <w:rsid w:val="00096390"/>
    <w:rsid w:val="000A1200"/>
    <w:rsid w:val="000B7708"/>
    <w:rsid w:val="000D1BD9"/>
    <w:rsid w:val="000D32EA"/>
    <w:rsid w:val="00106E44"/>
    <w:rsid w:val="00107A16"/>
    <w:rsid w:val="00122920"/>
    <w:rsid w:val="001815DE"/>
    <w:rsid w:val="00181EB2"/>
    <w:rsid w:val="001C491C"/>
    <w:rsid w:val="001D4F24"/>
    <w:rsid w:val="001E0DBB"/>
    <w:rsid w:val="001F0640"/>
    <w:rsid w:val="001F3069"/>
    <w:rsid w:val="002043CD"/>
    <w:rsid w:val="00211DC5"/>
    <w:rsid w:val="002E5CBC"/>
    <w:rsid w:val="002E5DCF"/>
    <w:rsid w:val="00314060"/>
    <w:rsid w:val="00344773"/>
    <w:rsid w:val="00367C3D"/>
    <w:rsid w:val="00376F86"/>
    <w:rsid w:val="003D2FEB"/>
    <w:rsid w:val="003F7867"/>
    <w:rsid w:val="0040345D"/>
    <w:rsid w:val="00440E14"/>
    <w:rsid w:val="004656FE"/>
    <w:rsid w:val="00466519"/>
    <w:rsid w:val="004845FC"/>
    <w:rsid w:val="00491B62"/>
    <w:rsid w:val="00495D0E"/>
    <w:rsid w:val="004C2045"/>
    <w:rsid w:val="00527714"/>
    <w:rsid w:val="00566F4E"/>
    <w:rsid w:val="005825B9"/>
    <w:rsid w:val="0058397C"/>
    <w:rsid w:val="005A622D"/>
    <w:rsid w:val="00603372"/>
    <w:rsid w:val="00606452"/>
    <w:rsid w:val="00625ED6"/>
    <w:rsid w:val="00645DEF"/>
    <w:rsid w:val="00690C5C"/>
    <w:rsid w:val="007A1D64"/>
    <w:rsid w:val="007B0EB4"/>
    <w:rsid w:val="007B246F"/>
    <w:rsid w:val="007D11B5"/>
    <w:rsid w:val="007D4EB8"/>
    <w:rsid w:val="007E6EB3"/>
    <w:rsid w:val="007F0A12"/>
    <w:rsid w:val="008155D8"/>
    <w:rsid w:val="008203F0"/>
    <w:rsid w:val="00871F27"/>
    <w:rsid w:val="00887D6E"/>
    <w:rsid w:val="008A4164"/>
    <w:rsid w:val="008B2EAD"/>
    <w:rsid w:val="008B6345"/>
    <w:rsid w:val="008B75B2"/>
    <w:rsid w:val="008C1498"/>
    <w:rsid w:val="008E55C5"/>
    <w:rsid w:val="008E6023"/>
    <w:rsid w:val="008F2CBA"/>
    <w:rsid w:val="008F3A21"/>
    <w:rsid w:val="008F443E"/>
    <w:rsid w:val="009156B4"/>
    <w:rsid w:val="00957EFE"/>
    <w:rsid w:val="009A45B5"/>
    <w:rsid w:val="009C1B01"/>
    <w:rsid w:val="009C6955"/>
    <w:rsid w:val="009E179F"/>
    <w:rsid w:val="00A559CA"/>
    <w:rsid w:val="00A82648"/>
    <w:rsid w:val="00A913C9"/>
    <w:rsid w:val="00A92C13"/>
    <w:rsid w:val="00A97AAF"/>
    <w:rsid w:val="00AA4F76"/>
    <w:rsid w:val="00AD5E1C"/>
    <w:rsid w:val="00B354CD"/>
    <w:rsid w:val="00B4202E"/>
    <w:rsid w:val="00B46F74"/>
    <w:rsid w:val="00B544B1"/>
    <w:rsid w:val="00B62664"/>
    <w:rsid w:val="00B76BA4"/>
    <w:rsid w:val="00BC6385"/>
    <w:rsid w:val="00BE2A64"/>
    <w:rsid w:val="00C243E4"/>
    <w:rsid w:val="00C5253D"/>
    <w:rsid w:val="00C54BC5"/>
    <w:rsid w:val="00CA0F05"/>
    <w:rsid w:val="00CB0406"/>
    <w:rsid w:val="00CE0C5D"/>
    <w:rsid w:val="00D11140"/>
    <w:rsid w:val="00D16EDA"/>
    <w:rsid w:val="00D219FC"/>
    <w:rsid w:val="00D26EF0"/>
    <w:rsid w:val="00D4626A"/>
    <w:rsid w:val="00D46A15"/>
    <w:rsid w:val="00D66507"/>
    <w:rsid w:val="00DC5223"/>
    <w:rsid w:val="00DD0BB7"/>
    <w:rsid w:val="00E36E0C"/>
    <w:rsid w:val="00E71004"/>
    <w:rsid w:val="00E93210"/>
    <w:rsid w:val="00E9665C"/>
    <w:rsid w:val="00EC3148"/>
    <w:rsid w:val="00ED5921"/>
    <w:rsid w:val="00F05A65"/>
    <w:rsid w:val="00F410C4"/>
    <w:rsid w:val="00F73F25"/>
    <w:rsid w:val="00F81956"/>
    <w:rsid w:val="00F91952"/>
    <w:rsid w:val="00FA0F3C"/>
    <w:rsid w:val="00FB6097"/>
    <w:rsid w:val="00FD6D30"/>
    <w:rsid w:val="00FD7437"/>
    <w:rsid w:val="00FE346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45"/>
    <w:pPr>
      <w:ind w:left="720"/>
      <w:contextualSpacing/>
    </w:pPr>
  </w:style>
  <w:style w:type="table" w:styleId="a4">
    <w:name w:val="Table Grid"/>
    <w:basedOn w:val="a1"/>
    <w:uiPriority w:val="59"/>
    <w:rsid w:val="008B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2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4834-70C6-406E-AAA4-2C1B1743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58</cp:revision>
  <cp:lastPrinted>2014-06-30T09:42:00Z</cp:lastPrinted>
  <dcterms:created xsi:type="dcterms:W3CDTF">2014-06-02T12:03:00Z</dcterms:created>
  <dcterms:modified xsi:type="dcterms:W3CDTF">2019-07-22T06:45:00Z</dcterms:modified>
</cp:coreProperties>
</file>